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DBC1F" w14:textId="0F15E96F" w:rsidR="00C57DFD" w:rsidRPr="00A440A9" w:rsidRDefault="00C94AAA" w:rsidP="00F1009E">
      <w:pPr>
        <w:pStyle w:val="Title"/>
        <w:spacing w:line="276" w:lineRule="auto"/>
        <w:jc w:val="right"/>
        <w:rPr>
          <w:rFonts w:ascii="Trebuchet MS" w:hAnsi="Trebuchet MS"/>
          <w:color w:val="1B587C" w:themeColor="accent3"/>
          <w:sz w:val="24"/>
          <w:szCs w:val="24"/>
        </w:rPr>
      </w:pPr>
      <w:bookmarkStart w:id="0" w:name="_GoBack"/>
      <w:bookmarkEnd w:id="0"/>
      <w:r w:rsidRPr="00A440A9">
        <w:rPr>
          <w:rFonts w:ascii="Trebuchet MS" w:hAnsi="Trebuchet MS"/>
          <w:color w:val="1B587C" w:themeColor="accent3"/>
          <w:sz w:val="24"/>
          <w:szCs w:val="24"/>
        </w:rPr>
        <w:t xml:space="preserve"> </w:t>
      </w:r>
      <w:r w:rsidR="00505048" w:rsidRPr="00A440A9">
        <w:rPr>
          <w:rFonts w:ascii="Trebuchet MS" w:hAnsi="Trebuchet MS"/>
          <w:color w:val="1B587C" w:themeColor="accent3"/>
          <w:sz w:val="24"/>
          <w:szCs w:val="24"/>
        </w:rPr>
        <w:t xml:space="preserve"> </w:t>
      </w:r>
      <w:r w:rsidR="001D4649" w:rsidRPr="00A440A9">
        <w:rPr>
          <w:rFonts w:ascii="Trebuchet MS" w:hAnsi="Trebuchet MS"/>
          <w:noProof/>
          <w:color w:val="1B587C" w:themeColor="accent3"/>
          <w:sz w:val="24"/>
          <w:szCs w:val="24"/>
          <w:lang w:val="en-GB" w:eastAsia="en-GB"/>
        </w:rPr>
        <w:drawing>
          <wp:inline distT="0" distB="0" distL="0" distR="0" wp14:anchorId="56A910C1" wp14:editId="3E985588">
            <wp:extent cx="1848847" cy="457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K logo new April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1900" cy="466051"/>
                    </a:xfrm>
                    <a:prstGeom prst="rect">
                      <a:avLst/>
                    </a:prstGeom>
                  </pic:spPr>
                </pic:pic>
              </a:graphicData>
            </a:graphic>
          </wp:inline>
        </w:drawing>
      </w:r>
    </w:p>
    <w:tbl>
      <w:tblPr>
        <w:tblStyle w:val="TableGrid"/>
        <w:tblW w:w="0" w:type="auto"/>
        <w:tblLook w:val="04A0" w:firstRow="1" w:lastRow="0" w:firstColumn="1" w:lastColumn="0" w:noHBand="0" w:noVBand="1"/>
      </w:tblPr>
      <w:tblGrid>
        <w:gridCol w:w="5949"/>
        <w:gridCol w:w="4841"/>
      </w:tblGrid>
      <w:tr w:rsidR="00A440A9" w:rsidRPr="00A440A9" w14:paraId="51B0D3C4" w14:textId="77777777" w:rsidTr="00563B98">
        <w:tc>
          <w:tcPr>
            <w:tcW w:w="5949" w:type="dxa"/>
            <w:shd w:val="clear" w:color="auto" w:fill="C3E0F2" w:themeFill="accent3" w:themeFillTint="33"/>
          </w:tcPr>
          <w:p w14:paraId="1826CC27" w14:textId="77777777" w:rsidR="00735977" w:rsidRPr="00A440A9" w:rsidRDefault="00735977" w:rsidP="00F1009E">
            <w:pPr>
              <w:pStyle w:val="Title"/>
              <w:spacing w:line="276" w:lineRule="auto"/>
              <w:rPr>
                <w:rFonts w:ascii="Trebuchet MS" w:hAnsi="Trebuchet MS"/>
                <w:b/>
                <w:color w:val="1B587C" w:themeColor="accent3"/>
                <w:sz w:val="16"/>
                <w:szCs w:val="16"/>
              </w:rPr>
            </w:pPr>
          </w:p>
          <w:p w14:paraId="2372B44F" w14:textId="77777777" w:rsidR="00735977" w:rsidRPr="00A440A9" w:rsidRDefault="00735977" w:rsidP="00F1009E">
            <w:pPr>
              <w:pStyle w:val="Title"/>
              <w:spacing w:line="276" w:lineRule="auto"/>
              <w:rPr>
                <w:rFonts w:ascii="Trebuchet MS" w:hAnsi="Trebuchet MS"/>
                <w:b/>
                <w:color w:val="1B587C" w:themeColor="accent3"/>
                <w:sz w:val="24"/>
                <w:szCs w:val="24"/>
              </w:rPr>
            </w:pPr>
            <w:r w:rsidRPr="00A440A9">
              <w:rPr>
                <w:rFonts w:ascii="Trebuchet MS" w:hAnsi="Trebuchet MS"/>
                <w:b/>
                <w:color w:val="1B587C" w:themeColor="accent3"/>
                <w:sz w:val="24"/>
                <w:szCs w:val="24"/>
              </w:rPr>
              <w:t>Healthwatch Kingston Board Meeting</w:t>
            </w:r>
            <w:r w:rsidR="00653E55" w:rsidRPr="00A440A9">
              <w:rPr>
                <w:rFonts w:ascii="Trebuchet MS" w:hAnsi="Trebuchet MS"/>
                <w:b/>
                <w:color w:val="1B587C" w:themeColor="accent3"/>
                <w:sz w:val="24"/>
                <w:szCs w:val="24"/>
              </w:rPr>
              <w:t xml:space="preserve"> (Part A</w:t>
            </w:r>
            <w:r w:rsidR="009C50C7" w:rsidRPr="00A440A9">
              <w:rPr>
                <w:rFonts w:ascii="Trebuchet MS" w:hAnsi="Trebuchet MS"/>
                <w:b/>
                <w:color w:val="1B587C" w:themeColor="accent3"/>
                <w:sz w:val="24"/>
                <w:szCs w:val="24"/>
              </w:rPr>
              <w:t>)</w:t>
            </w:r>
          </w:p>
        </w:tc>
        <w:tc>
          <w:tcPr>
            <w:tcW w:w="4841" w:type="dxa"/>
            <w:shd w:val="clear" w:color="auto" w:fill="C3E0F2" w:themeFill="accent3" w:themeFillTint="33"/>
          </w:tcPr>
          <w:p w14:paraId="027C00C3" w14:textId="77777777" w:rsidR="00735977" w:rsidRPr="00A440A9" w:rsidRDefault="00735977" w:rsidP="00F1009E">
            <w:pPr>
              <w:pStyle w:val="Title"/>
              <w:spacing w:line="276" w:lineRule="auto"/>
              <w:rPr>
                <w:rFonts w:ascii="Trebuchet MS" w:hAnsi="Trebuchet MS"/>
                <w:b/>
                <w:color w:val="1B587C" w:themeColor="accent3"/>
                <w:sz w:val="16"/>
                <w:szCs w:val="16"/>
              </w:rPr>
            </w:pPr>
          </w:p>
          <w:p w14:paraId="6A35E5F2" w14:textId="3E9BB065" w:rsidR="00735977" w:rsidRPr="00A440A9" w:rsidRDefault="00735977" w:rsidP="00F1009E">
            <w:pPr>
              <w:pStyle w:val="Title"/>
              <w:spacing w:line="276" w:lineRule="auto"/>
              <w:rPr>
                <w:rFonts w:ascii="Trebuchet MS" w:hAnsi="Trebuchet MS"/>
                <w:color w:val="1B587C" w:themeColor="accent3"/>
                <w:sz w:val="24"/>
                <w:szCs w:val="24"/>
              </w:rPr>
            </w:pPr>
            <w:r w:rsidRPr="00A440A9">
              <w:rPr>
                <w:rFonts w:ascii="Trebuchet MS" w:hAnsi="Trebuchet MS"/>
                <w:b/>
                <w:color w:val="1B587C" w:themeColor="accent3"/>
                <w:sz w:val="24"/>
                <w:szCs w:val="24"/>
              </w:rPr>
              <w:t>Date:</w:t>
            </w:r>
            <w:r w:rsidRPr="00A440A9">
              <w:rPr>
                <w:rFonts w:ascii="Trebuchet MS" w:hAnsi="Trebuchet MS"/>
                <w:color w:val="1B587C" w:themeColor="accent3"/>
                <w:sz w:val="24"/>
                <w:szCs w:val="24"/>
              </w:rPr>
              <w:t xml:space="preserve"> </w:t>
            </w:r>
            <w:r w:rsidR="000E4947" w:rsidRPr="00A440A9">
              <w:rPr>
                <w:rFonts w:ascii="Trebuchet MS" w:hAnsi="Trebuchet MS"/>
                <w:color w:val="1B587C" w:themeColor="accent3"/>
                <w:sz w:val="24"/>
                <w:szCs w:val="24"/>
              </w:rPr>
              <w:t>Wednesday</w:t>
            </w:r>
            <w:r w:rsidR="007629AC" w:rsidRPr="00A440A9">
              <w:rPr>
                <w:rFonts w:ascii="Trebuchet MS" w:hAnsi="Trebuchet MS"/>
                <w:color w:val="1B587C" w:themeColor="accent3"/>
                <w:sz w:val="24"/>
                <w:szCs w:val="24"/>
              </w:rPr>
              <w:t xml:space="preserve"> </w:t>
            </w:r>
            <w:r w:rsidR="002F5D71" w:rsidRPr="00A440A9">
              <w:rPr>
                <w:rFonts w:ascii="Trebuchet MS" w:hAnsi="Trebuchet MS"/>
                <w:color w:val="1B587C" w:themeColor="accent3"/>
                <w:sz w:val="24"/>
                <w:szCs w:val="24"/>
              </w:rPr>
              <w:t>31</w:t>
            </w:r>
            <w:r w:rsidR="00E95A80" w:rsidRPr="00A440A9">
              <w:rPr>
                <w:rFonts w:ascii="Trebuchet MS" w:hAnsi="Trebuchet MS"/>
                <w:color w:val="1B587C" w:themeColor="accent3"/>
                <w:sz w:val="24"/>
                <w:szCs w:val="24"/>
              </w:rPr>
              <w:t xml:space="preserve"> </w:t>
            </w:r>
            <w:r w:rsidR="002F5D71" w:rsidRPr="00A440A9">
              <w:rPr>
                <w:rFonts w:ascii="Trebuchet MS" w:hAnsi="Trebuchet MS"/>
                <w:color w:val="1B587C" w:themeColor="accent3"/>
                <w:sz w:val="24"/>
                <w:szCs w:val="24"/>
              </w:rPr>
              <w:t>July</w:t>
            </w:r>
            <w:r w:rsidR="00654391" w:rsidRPr="00A440A9">
              <w:rPr>
                <w:rFonts w:ascii="Trebuchet MS" w:hAnsi="Trebuchet MS"/>
                <w:color w:val="1B587C" w:themeColor="accent3"/>
                <w:sz w:val="24"/>
                <w:szCs w:val="24"/>
              </w:rPr>
              <w:t xml:space="preserve"> 2019</w:t>
            </w:r>
          </w:p>
          <w:p w14:paraId="30C35C18" w14:textId="77777777" w:rsidR="00735977" w:rsidRPr="00A440A9" w:rsidRDefault="00735977" w:rsidP="00F1009E">
            <w:pPr>
              <w:pStyle w:val="Title"/>
              <w:spacing w:line="276" w:lineRule="auto"/>
              <w:rPr>
                <w:rFonts w:ascii="Trebuchet MS" w:hAnsi="Trebuchet MS"/>
                <w:color w:val="1B587C" w:themeColor="accent3"/>
                <w:sz w:val="16"/>
                <w:szCs w:val="16"/>
              </w:rPr>
            </w:pPr>
          </w:p>
        </w:tc>
      </w:tr>
      <w:tr w:rsidR="00A440A9" w:rsidRPr="00A440A9" w14:paraId="338BDDF8" w14:textId="77777777" w:rsidTr="009D0881">
        <w:tc>
          <w:tcPr>
            <w:tcW w:w="5949" w:type="dxa"/>
          </w:tcPr>
          <w:p w14:paraId="07B8F83F" w14:textId="77777777" w:rsidR="00735977" w:rsidRPr="00A440A9" w:rsidRDefault="00735977" w:rsidP="00F1009E">
            <w:pPr>
              <w:pStyle w:val="Title"/>
              <w:spacing w:line="276" w:lineRule="auto"/>
              <w:rPr>
                <w:rFonts w:ascii="Trebuchet MS" w:hAnsi="Trebuchet MS"/>
                <w:b/>
                <w:color w:val="1B587C" w:themeColor="accent3"/>
                <w:sz w:val="16"/>
                <w:szCs w:val="16"/>
              </w:rPr>
            </w:pPr>
          </w:p>
          <w:p w14:paraId="5E184DE5" w14:textId="439DCC59" w:rsidR="000E44DB" w:rsidRPr="00A440A9" w:rsidRDefault="00735977" w:rsidP="000E44DB">
            <w:pPr>
              <w:pStyle w:val="Title"/>
              <w:spacing w:line="276" w:lineRule="auto"/>
              <w:rPr>
                <w:rFonts w:ascii="Trebuchet MS" w:hAnsi="Trebuchet MS"/>
                <w:color w:val="1B587C" w:themeColor="accent3"/>
                <w:sz w:val="24"/>
                <w:szCs w:val="24"/>
              </w:rPr>
            </w:pPr>
            <w:r w:rsidRPr="00A440A9">
              <w:rPr>
                <w:rFonts w:ascii="Trebuchet MS" w:hAnsi="Trebuchet MS"/>
                <w:b/>
                <w:color w:val="1B587C" w:themeColor="accent3"/>
                <w:sz w:val="24"/>
                <w:szCs w:val="24"/>
              </w:rPr>
              <w:t xml:space="preserve">Report Title: </w:t>
            </w:r>
            <w:r w:rsidR="00A440A9" w:rsidRPr="00A440A9">
              <w:rPr>
                <w:rFonts w:ascii="Trebuchet MS" w:hAnsi="Trebuchet MS"/>
                <w:color w:val="1B587C" w:themeColor="accent3"/>
                <w:sz w:val="24"/>
                <w:szCs w:val="24"/>
              </w:rPr>
              <w:t xml:space="preserve">A summary of Kingston Hospital NHS Trust </w:t>
            </w:r>
            <w:r w:rsidR="00A440A9">
              <w:rPr>
                <w:rFonts w:ascii="Trebuchet MS" w:hAnsi="Trebuchet MS"/>
                <w:color w:val="1B587C" w:themeColor="accent3"/>
                <w:sz w:val="24"/>
                <w:szCs w:val="24"/>
              </w:rPr>
              <w:t>B</w:t>
            </w:r>
            <w:r w:rsidR="00A440A9" w:rsidRPr="00A440A9">
              <w:rPr>
                <w:rFonts w:ascii="Trebuchet MS" w:hAnsi="Trebuchet MS"/>
                <w:color w:val="1B587C" w:themeColor="accent3"/>
                <w:sz w:val="24"/>
                <w:szCs w:val="24"/>
              </w:rPr>
              <w:t>oard meeting 5/6/19: papers reviewed in the context of Healthwatch Kingston’s top five priorities</w:t>
            </w:r>
            <w:r w:rsidR="00A440A9">
              <w:rPr>
                <w:rFonts w:ascii="Trebuchet MS" w:hAnsi="Trebuchet MS"/>
                <w:color w:val="1B587C" w:themeColor="accent3"/>
                <w:sz w:val="24"/>
                <w:szCs w:val="24"/>
              </w:rPr>
              <w:t xml:space="preserve"> for 2019/20</w:t>
            </w:r>
          </w:p>
          <w:p w14:paraId="65712F31" w14:textId="77777777" w:rsidR="00735977" w:rsidRPr="00A440A9" w:rsidRDefault="00735977" w:rsidP="00F1009E">
            <w:pPr>
              <w:pStyle w:val="Title"/>
              <w:spacing w:line="276" w:lineRule="auto"/>
              <w:rPr>
                <w:rFonts w:ascii="Trebuchet MS" w:hAnsi="Trebuchet MS"/>
                <w:color w:val="1B587C" w:themeColor="accent3"/>
                <w:sz w:val="16"/>
                <w:szCs w:val="16"/>
              </w:rPr>
            </w:pPr>
          </w:p>
        </w:tc>
        <w:tc>
          <w:tcPr>
            <w:tcW w:w="4841" w:type="dxa"/>
          </w:tcPr>
          <w:p w14:paraId="422C654F" w14:textId="77777777" w:rsidR="00735977" w:rsidRPr="00A440A9" w:rsidRDefault="00735977" w:rsidP="00F1009E">
            <w:pPr>
              <w:pStyle w:val="Title"/>
              <w:spacing w:line="276" w:lineRule="auto"/>
              <w:rPr>
                <w:rFonts w:ascii="Trebuchet MS" w:hAnsi="Trebuchet MS"/>
                <w:color w:val="1B587C" w:themeColor="accent3"/>
                <w:sz w:val="16"/>
                <w:szCs w:val="16"/>
              </w:rPr>
            </w:pPr>
          </w:p>
          <w:p w14:paraId="3C3760DD" w14:textId="3B7B6012" w:rsidR="006F10D3" w:rsidRPr="00A440A9" w:rsidRDefault="006F10D3" w:rsidP="00B5578A">
            <w:pPr>
              <w:pStyle w:val="Title"/>
              <w:spacing w:line="276" w:lineRule="auto"/>
              <w:rPr>
                <w:rFonts w:ascii="Trebuchet MS" w:hAnsi="Trebuchet MS"/>
                <w:color w:val="1B587C" w:themeColor="accent3"/>
                <w:sz w:val="24"/>
                <w:szCs w:val="24"/>
              </w:rPr>
            </w:pPr>
            <w:r w:rsidRPr="00A440A9">
              <w:rPr>
                <w:rFonts w:ascii="Trebuchet MS" w:hAnsi="Trebuchet MS"/>
                <w:b/>
                <w:color w:val="1B587C" w:themeColor="accent3"/>
                <w:sz w:val="24"/>
                <w:szCs w:val="24"/>
              </w:rPr>
              <w:t>Autho</w:t>
            </w:r>
            <w:r w:rsidRPr="00A440A9">
              <w:rPr>
                <w:rFonts w:ascii="Trebuchet MS" w:hAnsi="Trebuchet MS"/>
                <w:color w:val="1B587C" w:themeColor="accent3"/>
                <w:sz w:val="24"/>
                <w:szCs w:val="24"/>
              </w:rPr>
              <w:t xml:space="preserve">r: </w:t>
            </w:r>
            <w:r w:rsidR="00A440A9">
              <w:rPr>
                <w:rFonts w:ascii="Trebuchet MS" w:hAnsi="Trebuchet MS"/>
                <w:color w:val="1B587C" w:themeColor="accent3"/>
                <w:sz w:val="24"/>
                <w:szCs w:val="24"/>
              </w:rPr>
              <w:t>Winnifred Groves</w:t>
            </w:r>
            <w:r w:rsidR="00B5578A" w:rsidRPr="00A440A9">
              <w:rPr>
                <w:rFonts w:ascii="Trebuchet MS" w:hAnsi="Trebuchet MS"/>
                <w:color w:val="1B587C" w:themeColor="accent3"/>
                <w:sz w:val="24"/>
                <w:szCs w:val="24"/>
              </w:rPr>
              <w:t xml:space="preserve">, </w:t>
            </w:r>
            <w:r w:rsidR="00875291" w:rsidRPr="00A440A9">
              <w:rPr>
                <w:rFonts w:ascii="Trebuchet MS" w:hAnsi="Trebuchet MS"/>
                <w:color w:val="1B587C" w:themeColor="accent3"/>
                <w:sz w:val="24"/>
                <w:szCs w:val="24"/>
              </w:rPr>
              <w:t>Trustee/Director</w:t>
            </w:r>
          </w:p>
        </w:tc>
      </w:tr>
      <w:tr w:rsidR="00A440A9" w:rsidRPr="00A440A9" w14:paraId="1D07AF6C" w14:textId="77777777" w:rsidTr="000E4947">
        <w:trPr>
          <w:trHeight w:val="626"/>
        </w:trPr>
        <w:tc>
          <w:tcPr>
            <w:tcW w:w="5949" w:type="dxa"/>
            <w:shd w:val="clear" w:color="auto" w:fill="FFFF00"/>
          </w:tcPr>
          <w:p w14:paraId="17CF4B36" w14:textId="77777777" w:rsidR="009D0881" w:rsidRPr="00A440A9" w:rsidRDefault="009D0881" w:rsidP="00F1009E">
            <w:pPr>
              <w:pStyle w:val="Title"/>
              <w:spacing w:line="276" w:lineRule="auto"/>
              <w:rPr>
                <w:rFonts w:ascii="Trebuchet MS" w:hAnsi="Trebuchet MS"/>
                <w:b/>
                <w:color w:val="1B587C" w:themeColor="accent3"/>
                <w:sz w:val="16"/>
                <w:szCs w:val="16"/>
              </w:rPr>
            </w:pPr>
          </w:p>
          <w:p w14:paraId="06852179" w14:textId="46911ECD" w:rsidR="00735977" w:rsidRPr="00A440A9" w:rsidRDefault="00653E55" w:rsidP="00F1009E">
            <w:pPr>
              <w:pStyle w:val="Title"/>
              <w:spacing w:line="276" w:lineRule="auto"/>
              <w:rPr>
                <w:rFonts w:ascii="Trebuchet MS" w:hAnsi="Trebuchet MS"/>
                <w:color w:val="1B587C" w:themeColor="accent3"/>
                <w:sz w:val="24"/>
                <w:szCs w:val="24"/>
              </w:rPr>
            </w:pPr>
            <w:r w:rsidRPr="00A440A9">
              <w:rPr>
                <w:rFonts w:ascii="Trebuchet MS" w:hAnsi="Trebuchet MS"/>
                <w:b/>
                <w:color w:val="1B587C" w:themeColor="accent3"/>
                <w:sz w:val="24"/>
                <w:szCs w:val="24"/>
              </w:rPr>
              <w:t xml:space="preserve">PART A </w:t>
            </w:r>
            <w:r w:rsidR="009D0881" w:rsidRPr="00A440A9">
              <w:rPr>
                <w:rFonts w:ascii="Trebuchet MS" w:hAnsi="Trebuchet MS"/>
                <w:b/>
                <w:color w:val="1B587C" w:themeColor="accent3"/>
                <w:sz w:val="24"/>
                <w:szCs w:val="24"/>
              </w:rPr>
              <w:t xml:space="preserve">Agenda </w:t>
            </w:r>
            <w:r w:rsidR="004D026D" w:rsidRPr="00A440A9">
              <w:rPr>
                <w:rFonts w:ascii="Trebuchet MS" w:hAnsi="Trebuchet MS"/>
                <w:b/>
                <w:color w:val="1B587C" w:themeColor="accent3"/>
                <w:sz w:val="24"/>
                <w:szCs w:val="24"/>
              </w:rPr>
              <w:t xml:space="preserve">Item </w:t>
            </w:r>
            <w:r w:rsidR="00A440A9">
              <w:rPr>
                <w:rFonts w:ascii="Trebuchet MS" w:hAnsi="Trebuchet MS"/>
                <w:b/>
                <w:color w:val="1B587C" w:themeColor="accent3"/>
                <w:sz w:val="24"/>
                <w:szCs w:val="24"/>
              </w:rPr>
              <w:t>9</w:t>
            </w:r>
          </w:p>
          <w:p w14:paraId="3C61E40B" w14:textId="77777777" w:rsidR="005722D0" w:rsidRPr="00A440A9" w:rsidRDefault="005722D0" w:rsidP="00F1009E">
            <w:pPr>
              <w:pStyle w:val="Title"/>
              <w:spacing w:line="276" w:lineRule="auto"/>
              <w:rPr>
                <w:rFonts w:ascii="Trebuchet MS" w:hAnsi="Trebuchet MS"/>
                <w:b/>
                <w:color w:val="1B587C" w:themeColor="accent3"/>
                <w:sz w:val="16"/>
                <w:szCs w:val="16"/>
              </w:rPr>
            </w:pPr>
          </w:p>
        </w:tc>
        <w:tc>
          <w:tcPr>
            <w:tcW w:w="4841" w:type="dxa"/>
          </w:tcPr>
          <w:p w14:paraId="12763F9C" w14:textId="77777777" w:rsidR="00735977" w:rsidRPr="00A440A9" w:rsidRDefault="00735977" w:rsidP="00F1009E">
            <w:pPr>
              <w:pStyle w:val="Title"/>
              <w:spacing w:line="276" w:lineRule="auto"/>
              <w:rPr>
                <w:rFonts w:ascii="Trebuchet MS" w:hAnsi="Trebuchet MS"/>
                <w:color w:val="1B587C" w:themeColor="accent3"/>
                <w:sz w:val="16"/>
                <w:szCs w:val="16"/>
              </w:rPr>
            </w:pPr>
          </w:p>
          <w:p w14:paraId="5D72ED55" w14:textId="3E0609C5" w:rsidR="006F10D3" w:rsidRPr="00A440A9" w:rsidRDefault="00F95A71" w:rsidP="002140C1">
            <w:pPr>
              <w:pStyle w:val="Title"/>
              <w:spacing w:line="276" w:lineRule="auto"/>
              <w:rPr>
                <w:rFonts w:ascii="Trebuchet MS" w:hAnsi="Trebuchet MS"/>
                <w:color w:val="1B587C" w:themeColor="accent3"/>
                <w:sz w:val="16"/>
                <w:szCs w:val="16"/>
              </w:rPr>
            </w:pPr>
            <w:r w:rsidRPr="00A440A9">
              <w:rPr>
                <w:rFonts w:ascii="Trebuchet MS" w:hAnsi="Trebuchet MS"/>
                <w:b/>
                <w:color w:val="1B587C" w:themeColor="accent3"/>
                <w:sz w:val="24"/>
                <w:szCs w:val="24"/>
              </w:rPr>
              <w:t>A</w:t>
            </w:r>
            <w:r w:rsidR="002067AE" w:rsidRPr="00A440A9">
              <w:rPr>
                <w:rFonts w:ascii="Trebuchet MS" w:hAnsi="Trebuchet MS"/>
                <w:b/>
                <w:color w:val="1B587C" w:themeColor="accent3"/>
                <w:sz w:val="24"/>
                <w:szCs w:val="24"/>
              </w:rPr>
              <w:t>ppendix</w:t>
            </w:r>
            <w:r w:rsidR="006F10D3" w:rsidRPr="00A440A9">
              <w:rPr>
                <w:rFonts w:ascii="Trebuchet MS" w:hAnsi="Trebuchet MS"/>
                <w:b/>
                <w:color w:val="1B587C" w:themeColor="accent3"/>
                <w:sz w:val="24"/>
                <w:szCs w:val="24"/>
              </w:rPr>
              <w:t xml:space="preserve">: </w:t>
            </w:r>
            <w:r w:rsidR="00A440A9">
              <w:rPr>
                <w:rFonts w:ascii="Trebuchet MS" w:hAnsi="Trebuchet MS"/>
                <w:b/>
                <w:color w:val="1B587C" w:themeColor="accent3"/>
                <w:sz w:val="24"/>
                <w:szCs w:val="24"/>
              </w:rPr>
              <w:t>No</w:t>
            </w:r>
          </w:p>
        </w:tc>
      </w:tr>
    </w:tbl>
    <w:p w14:paraId="4AE17808" w14:textId="77777777" w:rsidR="00C57DFD" w:rsidRPr="00A440A9" w:rsidRDefault="00C57DFD" w:rsidP="00F1009E">
      <w:pPr>
        <w:pStyle w:val="Title"/>
        <w:spacing w:line="276" w:lineRule="auto"/>
        <w:jc w:val="both"/>
        <w:rPr>
          <w:rFonts w:ascii="Trebuchet MS" w:hAnsi="Trebuchet MS"/>
          <w:color w:val="1B587C" w:themeColor="accent3"/>
          <w:sz w:val="10"/>
          <w:szCs w:val="10"/>
        </w:rPr>
      </w:pPr>
    </w:p>
    <w:tbl>
      <w:tblPr>
        <w:tblStyle w:val="TableGrid"/>
        <w:tblW w:w="0" w:type="auto"/>
        <w:tblLook w:val="04A0" w:firstRow="1" w:lastRow="0" w:firstColumn="1" w:lastColumn="0" w:noHBand="0" w:noVBand="1"/>
      </w:tblPr>
      <w:tblGrid>
        <w:gridCol w:w="10790"/>
      </w:tblGrid>
      <w:tr w:rsidR="00A440A9" w:rsidRPr="00A440A9" w14:paraId="67FBB6B8" w14:textId="77777777" w:rsidTr="000F3A0F">
        <w:trPr>
          <w:trHeight w:val="682"/>
        </w:trPr>
        <w:tc>
          <w:tcPr>
            <w:tcW w:w="10790" w:type="dxa"/>
            <w:shd w:val="clear" w:color="auto" w:fill="C3E0F2" w:themeFill="accent3" w:themeFillTint="33"/>
          </w:tcPr>
          <w:p w14:paraId="46C6B4C8" w14:textId="77777777" w:rsidR="008D4E1F" w:rsidRPr="00A440A9" w:rsidRDefault="008D4E1F" w:rsidP="00F1009E">
            <w:pPr>
              <w:pStyle w:val="Title"/>
              <w:spacing w:line="276" w:lineRule="auto"/>
              <w:jc w:val="both"/>
              <w:rPr>
                <w:rFonts w:ascii="Trebuchet MS" w:hAnsi="Trebuchet MS"/>
                <w:b/>
                <w:color w:val="1B587C" w:themeColor="accent3"/>
                <w:sz w:val="16"/>
                <w:szCs w:val="16"/>
              </w:rPr>
            </w:pPr>
          </w:p>
          <w:p w14:paraId="50122962" w14:textId="77777777" w:rsidR="00653E55" w:rsidRPr="00A440A9" w:rsidRDefault="00653E55" w:rsidP="00F1009E">
            <w:pPr>
              <w:pStyle w:val="Title"/>
              <w:shd w:val="clear" w:color="auto" w:fill="C3E0F2" w:themeFill="accent3" w:themeFillTint="33"/>
              <w:spacing w:line="276" w:lineRule="auto"/>
              <w:jc w:val="both"/>
              <w:rPr>
                <w:rFonts w:ascii="Trebuchet MS" w:hAnsi="Trebuchet MS"/>
                <w:b/>
                <w:color w:val="1B587C" w:themeColor="accent3"/>
                <w:sz w:val="24"/>
                <w:szCs w:val="24"/>
              </w:rPr>
            </w:pPr>
            <w:r w:rsidRPr="00A440A9">
              <w:rPr>
                <w:rFonts w:ascii="Trebuchet MS" w:hAnsi="Trebuchet MS"/>
                <w:b/>
                <w:color w:val="1B587C" w:themeColor="accent3"/>
                <w:sz w:val="24"/>
                <w:szCs w:val="24"/>
              </w:rPr>
              <w:t>FOR DISCUSSION AND/OR DECISION</w:t>
            </w:r>
          </w:p>
          <w:p w14:paraId="63CA6E70" w14:textId="77777777" w:rsidR="008D4E1F" w:rsidRPr="00A440A9" w:rsidRDefault="008D4E1F" w:rsidP="00F1009E">
            <w:pPr>
              <w:pStyle w:val="Title"/>
              <w:spacing w:line="276" w:lineRule="auto"/>
              <w:jc w:val="both"/>
              <w:rPr>
                <w:rFonts w:ascii="Trebuchet MS" w:hAnsi="Trebuchet MS"/>
                <w:color w:val="1B587C" w:themeColor="accent3"/>
                <w:sz w:val="16"/>
                <w:szCs w:val="16"/>
              </w:rPr>
            </w:pPr>
          </w:p>
        </w:tc>
      </w:tr>
      <w:tr w:rsidR="008D4E1F" w:rsidRPr="00A440A9" w14:paraId="53201BAD" w14:textId="77777777" w:rsidTr="00BD15FC">
        <w:tc>
          <w:tcPr>
            <w:tcW w:w="10790" w:type="dxa"/>
          </w:tcPr>
          <w:p w14:paraId="3E9DB099" w14:textId="77777777" w:rsidR="008D4E1F" w:rsidRPr="00A440A9" w:rsidRDefault="008D4E1F" w:rsidP="001A5B68">
            <w:pPr>
              <w:pStyle w:val="Title"/>
              <w:spacing w:line="276" w:lineRule="auto"/>
              <w:rPr>
                <w:rFonts w:ascii="Trebuchet MS" w:hAnsi="Trebuchet MS"/>
                <w:color w:val="1B587C" w:themeColor="accent3"/>
                <w:sz w:val="24"/>
                <w:szCs w:val="24"/>
              </w:rPr>
            </w:pPr>
          </w:p>
          <w:p w14:paraId="2AAD2F9F" w14:textId="591A5396" w:rsidR="008D4E1F" w:rsidRPr="00A440A9" w:rsidRDefault="008D4E1F" w:rsidP="002140C1">
            <w:pPr>
              <w:pStyle w:val="Title"/>
              <w:spacing w:line="276" w:lineRule="auto"/>
              <w:rPr>
                <w:rFonts w:ascii="Trebuchet MS" w:hAnsi="Trebuchet MS"/>
                <w:color w:val="1B587C" w:themeColor="accent3"/>
                <w:sz w:val="24"/>
                <w:szCs w:val="24"/>
              </w:rPr>
            </w:pPr>
            <w:r w:rsidRPr="00A440A9">
              <w:rPr>
                <w:rFonts w:ascii="Trebuchet MS" w:hAnsi="Trebuchet MS"/>
                <w:color w:val="1B587C" w:themeColor="accent3"/>
                <w:sz w:val="24"/>
                <w:szCs w:val="24"/>
              </w:rPr>
              <w:t xml:space="preserve">The Board is </w:t>
            </w:r>
            <w:r w:rsidR="00653E55" w:rsidRPr="00A440A9">
              <w:rPr>
                <w:rFonts w:ascii="Trebuchet MS" w:hAnsi="Trebuchet MS"/>
                <w:color w:val="1B587C" w:themeColor="accent3"/>
                <w:sz w:val="24"/>
                <w:szCs w:val="24"/>
              </w:rPr>
              <w:t>requested</w:t>
            </w:r>
            <w:r w:rsidR="00206F2F" w:rsidRPr="00A440A9">
              <w:rPr>
                <w:rFonts w:ascii="Trebuchet MS" w:hAnsi="Trebuchet MS"/>
                <w:color w:val="1B587C" w:themeColor="accent3"/>
                <w:sz w:val="24"/>
                <w:szCs w:val="24"/>
              </w:rPr>
              <w:t xml:space="preserve"> to note </w:t>
            </w:r>
            <w:r w:rsidR="00B13487" w:rsidRPr="00A440A9">
              <w:rPr>
                <w:rFonts w:ascii="Trebuchet MS" w:hAnsi="Trebuchet MS"/>
                <w:color w:val="1B587C" w:themeColor="accent3"/>
                <w:sz w:val="24"/>
                <w:szCs w:val="24"/>
              </w:rPr>
              <w:t>the content of this</w:t>
            </w:r>
            <w:r w:rsidR="00206F2F" w:rsidRPr="00A440A9">
              <w:rPr>
                <w:rFonts w:ascii="Trebuchet MS" w:hAnsi="Trebuchet MS"/>
                <w:color w:val="1B587C" w:themeColor="accent3"/>
                <w:sz w:val="24"/>
                <w:szCs w:val="24"/>
              </w:rPr>
              <w:t xml:space="preserve"> re</w:t>
            </w:r>
            <w:r w:rsidR="00653E55" w:rsidRPr="00A440A9">
              <w:rPr>
                <w:rFonts w:ascii="Trebuchet MS" w:hAnsi="Trebuchet MS"/>
                <w:color w:val="1B587C" w:themeColor="accent3"/>
                <w:sz w:val="24"/>
                <w:szCs w:val="24"/>
              </w:rPr>
              <w:t>port</w:t>
            </w:r>
            <w:r w:rsidR="002140C1" w:rsidRPr="00A440A9">
              <w:rPr>
                <w:rFonts w:ascii="Trebuchet MS" w:hAnsi="Trebuchet MS"/>
                <w:color w:val="1B587C" w:themeColor="accent3"/>
                <w:sz w:val="24"/>
                <w:szCs w:val="24"/>
              </w:rPr>
              <w:t>.</w:t>
            </w:r>
            <w:r w:rsidR="00653E55" w:rsidRPr="00A440A9">
              <w:rPr>
                <w:rFonts w:ascii="Trebuchet MS" w:hAnsi="Trebuchet MS"/>
                <w:color w:val="1B587C" w:themeColor="accent3"/>
                <w:sz w:val="24"/>
                <w:szCs w:val="24"/>
              </w:rPr>
              <w:t xml:space="preserve"> </w:t>
            </w:r>
          </w:p>
          <w:p w14:paraId="5108A148" w14:textId="77777777" w:rsidR="004536E5" w:rsidRPr="00A440A9" w:rsidRDefault="004536E5" w:rsidP="002140C1">
            <w:pPr>
              <w:pStyle w:val="Title"/>
              <w:spacing w:line="276" w:lineRule="auto"/>
              <w:rPr>
                <w:rFonts w:ascii="Trebuchet MS" w:hAnsi="Trebuchet MS"/>
                <w:color w:val="1B587C" w:themeColor="accent3"/>
                <w:sz w:val="16"/>
                <w:szCs w:val="16"/>
              </w:rPr>
            </w:pPr>
          </w:p>
        </w:tc>
      </w:tr>
    </w:tbl>
    <w:p w14:paraId="0FE0B599" w14:textId="17B54F3F" w:rsidR="00A440A9" w:rsidRPr="00A440A9" w:rsidRDefault="00A440A9" w:rsidP="00A440A9">
      <w:pPr>
        <w:rPr>
          <w:rFonts w:ascii="Trebuchet MS" w:hAnsi="Trebuchet MS"/>
          <w:b/>
          <w:color w:val="1B587C" w:themeColor="accent3"/>
          <w:sz w:val="28"/>
          <w:szCs w:val="28"/>
          <w:u w:val="single"/>
        </w:rPr>
      </w:pPr>
    </w:p>
    <w:tbl>
      <w:tblPr>
        <w:tblStyle w:val="TableGrid"/>
        <w:tblW w:w="0" w:type="auto"/>
        <w:tblLook w:val="04A0" w:firstRow="1" w:lastRow="0" w:firstColumn="1" w:lastColumn="0" w:noHBand="0" w:noVBand="1"/>
      </w:tblPr>
      <w:tblGrid>
        <w:gridCol w:w="4621"/>
        <w:gridCol w:w="4621"/>
      </w:tblGrid>
      <w:tr w:rsidR="00A440A9" w:rsidRPr="00A440A9" w14:paraId="1E6402CF" w14:textId="77777777" w:rsidTr="00170C9E">
        <w:tc>
          <w:tcPr>
            <w:tcW w:w="4621" w:type="dxa"/>
          </w:tcPr>
          <w:p w14:paraId="3AA37B4F" w14:textId="77777777" w:rsidR="00A440A9" w:rsidRPr="00A440A9" w:rsidRDefault="00A440A9" w:rsidP="00170C9E">
            <w:pPr>
              <w:rPr>
                <w:rFonts w:ascii="Trebuchet MS" w:hAnsi="Trebuchet MS"/>
                <w:b/>
                <w:color w:val="1B587C" w:themeColor="accent3"/>
                <w:sz w:val="24"/>
                <w:szCs w:val="24"/>
              </w:rPr>
            </w:pPr>
            <w:r w:rsidRPr="00A440A9">
              <w:rPr>
                <w:rFonts w:ascii="Trebuchet MS" w:hAnsi="Trebuchet MS"/>
                <w:b/>
                <w:color w:val="1B587C" w:themeColor="accent3"/>
                <w:sz w:val="24"/>
                <w:szCs w:val="24"/>
              </w:rPr>
              <w:t>Healthwatch Kingston  top five priorities 2019/20</w:t>
            </w:r>
          </w:p>
        </w:tc>
        <w:tc>
          <w:tcPr>
            <w:tcW w:w="4621" w:type="dxa"/>
          </w:tcPr>
          <w:p w14:paraId="2CBE5F8A" w14:textId="77777777" w:rsidR="00A440A9" w:rsidRPr="00A440A9" w:rsidRDefault="00A440A9" w:rsidP="00170C9E">
            <w:pPr>
              <w:rPr>
                <w:rFonts w:ascii="Trebuchet MS" w:hAnsi="Trebuchet MS"/>
                <w:b/>
                <w:color w:val="1B587C" w:themeColor="accent3"/>
                <w:sz w:val="24"/>
                <w:szCs w:val="24"/>
              </w:rPr>
            </w:pPr>
            <w:r w:rsidRPr="00A440A9">
              <w:rPr>
                <w:rFonts w:ascii="Trebuchet MS" w:hAnsi="Trebuchet MS"/>
                <w:b/>
                <w:color w:val="1B587C" w:themeColor="accent3"/>
                <w:sz w:val="24"/>
                <w:szCs w:val="24"/>
              </w:rPr>
              <w:t>Kingston Hospital Trust Board meeting June 2019 (Summary of papers)</w:t>
            </w:r>
          </w:p>
        </w:tc>
      </w:tr>
      <w:tr w:rsidR="00A440A9" w:rsidRPr="00A440A9" w14:paraId="10780574" w14:textId="77777777" w:rsidTr="00170C9E">
        <w:tc>
          <w:tcPr>
            <w:tcW w:w="4621" w:type="dxa"/>
          </w:tcPr>
          <w:p w14:paraId="7DCC7239" w14:textId="77777777" w:rsidR="00A440A9" w:rsidRPr="00A440A9" w:rsidRDefault="00A440A9" w:rsidP="00170C9E">
            <w:pPr>
              <w:rPr>
                <w:rFonts w:ascii="Trebuchet MS" w:hAnsi="Trebuchet MS"/>
                <w:color w:val="1B587C" w:themeColor="accent3"/>
                <w:sz w:val="24"/>
                <w:szCs w:val="24"/>
              </w:rPr>
            </w:pPr>
          </w:p>
          <w:p w14:paraId="2746E94C"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Mental Health / Time to Change: supporting time to change champions and events, monitor progress of specialist service provision to people with emotionally Unstable Personality Disorder (EUPD).</w:t>
            </w:r>
          </w:p>
          <w:p w14:paraId="6670D45C" w14:textId="77777777" w:rsidR="00A440A9" w:rsidRPr="00A440A9" w:rsidRDefault="00A440A9" w:rsidP="00170C9E">
            <w:pPr>
              <w:rPr>
                <w:rFonts w:ascii="Trebuchet MS" w:hAnsi="Trebuchet MS"/>
                <w:color w:val="1B587C" w:themeColor="accent3"/>
                <w:sz w:val="24"/>
                <w:szCs w:val="24"/>
              </w:rPr>
            </w:pPr>
          </w:p>
        </w:tc>
        <w:tc>
          <w:tcPr>
            <w:tcW w:w="4621" w:type="dxa"/>
          </w:tcPr>
          <w:p w14:paraId="118FBFC4" w14:textId="77777777" w:rsidR="00A440A9" w:rsidRPr="00A440A9" w:rsidRDefault="00A440A9" w:rsidP="00170C9E">
            <w:pPr>
              <w:rPr>
                <w:rFonts w:ascii="Trebuchet MS" w:hAnsi="Trebuchet MS"/>
                <w:color w:val="1B587C" w:themeColor="accent3"/>
                <w:sz w:val="24"/>
                <w:szCs w:val="24"/>
              </w:rPr>
            </w:pPr>
          </w:p>
          <w:p w14:paraId="52BC7CB9"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 xml:space="preserve">A </w:t>
            </w:r>
            <w:r w:rsidRPr="00A440A9">
              <w:rPr>
                <w:rFonts w:ascii="Trebuchet MS" w:hAnsi="Trebuchet MS"/>
                <w:b/>
                <w:color w:val="1B587C" w:themeColor="accent3"/>
                <w:sz w:val="24"/>
                <w:szCs w:val="24"/>
              </w:rPr>
              <w:t>‘</w:t>
            </w:r>
            <w:r w:rsidRPr="00A440A9">
              <w:rPr>
                <w:rFonts w:ascii="Trebuchet MS" w:hAnsi="Trebuchet MS"/>
                <w:b/>
                <w:i/>
                <w:color w:val="1B587C" w:themeColor="accent3"/>
                <w:sz w:val="24"/>
                <w:szCs w:val="24"/>
              </w:rPr>
              <w:t>Time to Talk’</w:t>
            </w:r>
            <w:r w:rsidRPr="00A440A9">
              <w:rPr>
                <w:rFonts w:ascii="Trebuchet MS" w:hAnsi="Trebuchet MS"/>
                <w:color w:val="1B587C" w:themeColor="accent3"/>
                <w:sz w:val="24"/>
                <w:szCs w:val="24"/>
              </w:rPr>
              <w:t xml:space="preserve"> day involved Sally Brittain (Director of Nursing) touring the hospital encouraging people to talk and discuss their mental health. However, the board was also cautioned that some staff may not be as vocal as they might be, due to their cultural upbringing.</w:t>
            </w:r>
          </w:p>
          <w:p w14:paraId="240999BA" w14:textId="77777777" w:rsidR="00A440A9" w:rsidRPr="00A440A9" w:rsidRDefault="00A440A9" w:rsidP="00170C9E">
            <w:pPr>
              <w:rPr>
                <w:rFonts w:ascii="Trebuchet MS" w:hAnsi="Trebuchet MS"/>
                <w:color w:val="1B587C" w:themeColor="accent3"/>
                <w:sz w:val="24"/>
                <w:szCs w:val="24"/>
              </w:rPr>
            </w:pPr>
          </w:p>
          <w:p w14:paraId="1F5B4A37" w14:textId="1E5E6250"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 xml:space="preserve">Bullying of staff by patients and relatives was identified an area where more work needs to be done. KHFT will be looking at how to improve information for patients and relatives. The process of escalation is now very </w:t>
            </w:r>
            <w:r w:rsidR="00F97F05" w:rsidRPr="00A440A9">
              <w:rPr>
                <w:rFonts w:ascii="Trebuchet MS" w:hAnsi="Trebuchet MS"/>
                <w:color w:val="1B587C" w:themeColor="accent3"/>
                <w:sz w:val="24"/>
                <w:szCs w:val="24"/>
              </w:rPr>
              <w:t>robust,</w:t>
            </w:r>
            <w:r w:rsidRPr="00A440A9">
              <w:rPr>
                <w:rFonts w:ascii="Trebuchet MS" w:hAnsi="Trebuchet MS"/>
                <w:color w:val="1B587C" w:themeColor="accent3"/>
                <w:sz w:val="24"/>
                <w:szCs w:val="24"/>
              </w:rPr>
              <w:t xml:space="preserve"> and it is hoped this will demonstrate that senior staff will help with management of cases.  A quarterly report is being received by the Nursing and Midwifery Board about occasions when patients and relatives have not behaved as expected and what is consequently being done.</w:t>
            </w:r>
          </w:p>
          <w:p w14:paraId="0C3AEB10"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 xml:space="preserve"> </w:t>
            </w:r>
          </w:p>
          <w:p w14:paraId="4B587870" w14:textId="45DE9191"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lastRenderedPageBreak/>
              <w:t>The Council of Governors (</w:t>
            </w:r>
            <w:proofErr w:type="spellStart"/>
            <w:r w:rsidRPr="00A440A9">
              <w:rPr>
                <w:rFonts w:ascii="Trebuchet MS" w:hAnsi="Trebuchet MS"/>
                <w:color w:val="1B587C" w:themeColor="accent3"/>
                <w:sz w:val="24"/>
                <w:szCs w:val="24"/>
              </w:rPr>
              <w:t>CoG</w:t>
            </w:r>
            <w:proofErr w:type="spellEnd"/>
            <w:r w:rsidRPr="00A440A9">
              <w:rPr>
                <w:rFonts w:ascii="Trebuchet MS" w:hAnsi="Trebuchet MS"/>
                <w:color w:val="1B587C" w:themeColor="accent3"/>
                <w:sz w:val="24"/>
                <w:szCs w:val="24"/>
              </w:rPr>
              <w:t xml:space="preserve">) have requested to be kept informed formerly about the observation that Black and Minority Ethnic (BME) </w:t>
            </w:r>
            <w:r w:rsidR="00F97F05" w:rsidRPr="00A440A9">
              <w:rPr>
                <w:rFonts w:ascii="Trebuchet MS" w:hAnsi="Trebuchet MS"/>
                <w:color w:val="1B587C" w:themeColor="accent3"/>
                <w:sz w:val="24"/>
                <w:szCs w:val="24"/>
              </w:rPr>
              <w:t>staff have</w:t>
            </w:r>
            <w:r w:rsidRPr="00A440A9">
              <w:rPr>
                <w:rFonts w:ascii="Trebuchet MS" w:hAnsi="Trebuchet MS"/>
                <w:color w:val="1B587C" w:themeColor="accent3"/>
                <w:sz w:val="24"/>
                <w:szCs w:val="24"/>
              </w:rPr>
              <w:t xml:space="preserve"> a 36% chance of being abused by a patient or family member. The </w:t>
            </w:r>
            <w:proofErr w:type="spellStart"/>
            <w:r w:rsidRPr="00A440A9">
              <w:rPr>
                <w:rFonts w:ascii="Trebuchet MS" w:hAnsi="Trebuchet MS"/>
                <w:color w:val="1B587C" w:themeColor="accent3"/>
                <w:sz w:val="24"/>
                <w:szCs w:val="24"/>
              </w:rPr>
              <w:t>CoG</w:t>
            </w:r>
            <w:proofErr w:type="spellEnd"/>
            <w:r w:rsidRPr="00A440A9">
              <w:rPr>
                <w:rFonts w:ascii="Trebuchet MS" w:hAnsi="Trebuchet MS"/>
                <w:color w:val="1B587C" w:themeColor="accent3"/>
                <w:sz w:val="24"/>
                <w:szCs w:val="24"/>
              </w:rPr>
              <w:t xml:space="preserve"> will need to know what measures are taken to tackle this problem and how the </w:t>
            </w:r>
            <w:proofErr w:type="spellStart"/>
            <w:r w:rsidRPr="00A440A9">
              <w:rPr>
                <w:rFonts w:ascii="Trebuchet MS" w:hAnsi="Trebuchet MS"/>
                <w:color w:val="1B587C" w:themeColor="accent3"/>
                <w:sz w:val="24"/>
                <w:szCs w:val="24"/>
              </w:rPr>
              <w:t>CoG</w:t>
            </w:r>
            <w:proofErr w:type="spellEnd"/>
            <w:r w:rsidRPr="00A440A9">
              <w:rPr>
                <w:rFonts w:ascii="Trebuchet MS" w:hAnsi="Trebuchet MS"/>
                <w:color w:val="1B587C" w:themeColor="accent3"/>
                <w:sz w:val="24"/>
                <w:szCs w:val="24"/>
              </w:rPr>
              <w:t xml:space="preserve"> can be of assistance. It was suggested that the board </w:t>
            </w:r>
            <w:r w:rsidR="00F97F05" w:rsidRPr="00A440A9">
              <w:rPr>
                <w:rFonts w:ascii="Trebuchet MS" w:hAnsi="Trebuchet MS"/>
                <w:color w:val="1B587C" w:themeColor="accent3"/>
                <w:sz w:val="24"/>
                <w:szCs w:val="24"/>
              </w:rPr>
              <w:t>consider</w:t>
            </w:r>
            <w:r w:rsidRPr="00A440A9">
              <w:rPr>
                <w:rFonts w:ascii="Trebuchet MS" w:hAnsi="Trebuchet MS"/>
                <w:color w:val="1B587C" w:themeColor="accent3"/>
                <w:sz w:val="24"/>
                <w:szCs w:val="24"/>
              </w:rPr>
              <w:t xml:space="preserve"> the extent to which the issue should be highlighted to the local community.</w:t>
            </w:r>
          </w:p>
          <w:p w14:paraId="1C11404C" w14:textId="77777777" w:rsidR="00A440A9" w:rsidRPr="00A440A9" w:rsidRDefault="00A440A9" w:rsidP="00170C9E">
            <w:pPr>
              <w:rPr>
                <w:rFonts w:ascii="Trebuchet MS" w:hAnsi="Trebuchet MS"/>
                <w:color w:val="1B587C" w:themeColor="accent3"/>
                <w:sz w:val="24"/>
                <w:szCs w:val="24"/>
              </w:rPr>
            </w:pPr>
          </w:p>
          <w:p w14:paraId="5CDC74C1" w14:textId="77777777" w:rsidR="00A440A9" w:rsidRPr="00A440A9" w:rsidRDefault="00A440A9" w:rsidP="00170C9E">
            <w:pPr>
              <w:rPr>
                <w:rFonts w:ascii="Trebuchet MS" w:hAnsi="Trebuchet MS"/>
                <w:b/>
                <w:color w:val="1B587C" w:themeColor="accent3"/>
                <w:sz w:val="24"/>
                <w:szCs w:val="24"/>
              </w:rPr>
            </w:pPr>
          </w:p>
        </w:tc>
      </w:tr>
      <w:tr w:rsidR="00A440A9" w:rsidRPr="00A440A9" w14:paraId="242299C3" w14:textId="77777777" w:rsidTr="00170C9E">
        <w:tc>
          <w:tcPr>
            <w:tcW w:w="4621" w:type="dxa"/>
          </w:tcPr>
          <w:p w14:paraId="6775F7D9"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lastRenderedPageBreak/>
              <w:t>Learning Disability</w:t>
            </w:r>
          </w:p>
          <w:p w14:paraId="33B22F54" w14:textId="77777777" w:rsidR="00A440A9" w:rsidRPr="00A440A9" w:rsidRDefault="00A440A9" w:rsidP="00170C9E">
            <w:pPr>
              <w:rPr>
                <w:rFonts w:ascii="Trebuchet MS" w:hAnsi="Trebuchet MS"/>
                <w:color w:val="1B587C" w:themeColor="accent3"/>
                <w:sz w:val="24"/>
                <w:szCs w:val="24"/>
              </w:rPr>
            </w:pPr>
          </w:p>
        </w:tc>
        <w:tc>
          <w:tcPr>
            <w:tcW w:w="4621" w:type="dxa"/>
          </w:tcPr>
          <w:p w14:paraId="55CE67C8" w14:textId="73FF5BED"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 xml:space="preserve">This year, only 0.8% of the workforce has declared themselves as having a disability which is a reduction by almost 1% on previous years.  In addition, </w:t>
            </w:r>
            <w:r w:rsidR="00F97F05" w:rsidRPr="00A440A9">
              <w:rPr>
                <w:rFonts w:ascii="Trebuchet MS" w:hAnsi="Trebuchet MS"/>
                <w:color w:val="1B587C" w:themeColor="accent3"/>
                <w:sz w:val="24"/>
                <w:szCs w:val="24"/>
              </w:rPr>
              <w:t>there has</w:t>
            </w:r>
            <w:r w:rsidRPr="00A440A9">
              <w:rPr>
                <w:rFonts w:ascii="Trebuchet MS" w:hAnsi="Trebuchet MS"/>
                <w:color w:val="1B587C" w:themeColor="accent3"/>
                <w:sz w:val="24"/>
                <w:szCs w:val="24"/>
              </w:rPr>
              <w:t xml:space="preserve"> been a steady increase in those </w:t>
            </w:r>
            <w:proofErr w:type="gramStart"/>
            <w:r w:rsidRPr="00A440A9">
              <w:rPr>
                <w:rFonts w:ascii="Trebuchet MS" w:hAnsi="Trebuchet MS"/>
                <w:color w:val="1B587C" w:themeColor="accent3"/>
                <w:sz w:val="24"/>
                <w:szCs w:val="24"/>
              </w:rPr>
              <w:t>staff  ‘</w:t>
            </w:r>
            <w:proofErr w:type="gramEnd"/>
            <w:r w:rsidRPr="00A440A9">
              <w:rPr>
                <w:rFonts w:ascii="Trebuchet MS" w:hAnsi="Trebuchet MS"/>
                <w:i/>
                <w:color w:val="1B587C" w:themeColor="accent3"/>
                <w:sz w:val="24"/>
                <w:szCs w:val="24"/>
              </w:rPr>
              <w:t xml:space="preserve">Not declared’ </w:t>
            </w:r>
            <w:r w:rsidRPr="00A440A9">
              <w:rPr>
                <w:rFonts w:ascii="Trebuchet MS" w:hAnsi="Trebuchet MS"/>
                <w:color w:val="1B587C" w:themeColor="accent3"/>
                <w:sz w:val="24"/>
                <w:szCs w:val="24"/>
              </w:rPr>
              <w:t>since 2015/16 and for the first time, a record of those staff who ‘</w:t>
            </w:r>
            <w:r w:rsidRPr="00A440A9">
              <w:rPr>
                <w:rFonts w:ascii="Trebuchet MS" w:hAnsi="Trebuchet MS"/>
                <w:i/>
                <w:color w:val="1B587C" w:themeColor="accent3"/>
                <w:sz w:val="24"/>
                <w:szCs w:val="24"/>
              </w:rPr>
              <w:t xml:space="preserve">Prefer not to declare’ </w:t>
            </w:r>
            <w:r w:rsidRPr="00A440A9">
              <w:rPr>
                <w:rFonts w:ascii="Trebuchet MS" w:hAnsi="Trebuchet MS"/>
                <w:color w:val="1B587C" w:themeColor="accent3"/>
                <w:sz w:val="24"/>
                <w:szCs w:val="24"/>
              </w:rPr>
              <w:t>at 0.03%. KH intends to do more work to increase the declaration rate which anecdotally is believed to be under-reported.</w:t>
            </w:r>
          </w:p>
          <w:p w14:paraId="6A703B52" w14:textId="77777777" w:rsidR="00A440A9" w:rsidRPr="00A440A9" w:rsidRDefault="00A440A9" w:rsidP="00170C9E">
            <w:pPr>
              <w:rPr>
                <w:rFonts w:ascii="Trebuchet MS" w:hAnsi="Trebuchet MS"/>
                <w:color w:val="1B587C" w:themeColor="accent3"/>
                <w:sz w:val="24"/>
                <w:szCs w:val="24"/>
              </w:rPr>
            </w:pPr>
          </w:p>
          <w:p w14:paraId="6EA0A68E"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KH is committed to ensuring staff with a disability and those with long term health conditions feel confident and supported within their working environment. It notes that encouraging applications from disabled people creates a workforce which is more reflective and is good for business. It adds that the cost of making reasonable adjustments is often low. KHFT aim to raise awareness amongst staff and managers around their rights and responsibilities in this area.</w:t>
            </w:r>
          </w:p>
        </w:tc>
      </w:tr>
      <w:tr w:rsidR="00A440A9" w:rsidRPr="00A440A9" w14:paraId="3188046D" w14:textId="77777777" w:rsidTr="00170C9E">
        <w:tc>
          <w:tcPr>
            <w:tcW w:w="4621" w:type="dxa"/>
          </w:tcPr>
          <w:p w14:paraId="5E719133"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 xml:space="preserve">Hospital Services: create online hospital services patient survey. </w:t>
            </w:r>
          </w:p>
          <w:p w14:paraId="45DC36AE" w14:textId="77777777" w:rsidR="00A440A9" w:rsidRPr="00A440A9" w:rsidRDefault="00A440A9" w:rsidP="00170C9E">
            <w:pPr>
              <w:rPr>
                <w:rFonts w:ascii="Trebuchet MS" w:hAnsi="Trebuchet MS"/>
                <w:color w:val="1B587C" w:themeColor="accent3"/>
                <w:sz w:val="24"/>
                <w:szCs w:val="24"/>
              </w:rPr>
            </w:pPr>
          </w:p>
          <w:p w14:paraId="2C2A934B"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 xml:space="preserve">Research patient experience of inpatient wards at KHNHS Trust. </w:t>
            </w:r>
          </w:p>
          <w:p w14:paraId="7861752A" w14:textId="77777777" w:rsidR="00A440A9" w:rsidRPr="00A440A9" w:rsidRDefault="00A440A9" w:rsidP="00170C9E">
            <w:pPr>
              <w:rPr>
                <w:rFonts w:ascii="Trebuchet MS" w:hAnsi="Trebuchet MS"/>
                <w:color w:val="1B587C" w:themeColor="accent3"/>
                <w:sz w:val="24"/>
                <w:szCs w:val="24"/>
              </w:rPr>
            </w:pPr>
          </w:p>
          <w:p w14:paraId="4DD8D30E"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Monitor KH NHS Trust complaints and procedures.</w:t>
            </w:r>
          </w:p>
          <w:p w14:paraId="1225913D" w14:textId="77777777" w:rsidR="00A440A9" w:rsidRPr="00A440A9" w:rsidRDefault="00A440A9" w:rsidP="00170C9E">
            <w:pPr>
              <w:rPr>
                <w:rFonts w:ascii="Trebuchet MS" w:hAnsi="Trebuchet MS"/>
                <w:color w:val="1B587C" w:themeColor="accent3"/>
                <w:sz w:val="24"/>
                <w:szCs w:val="24"/>
              </w:rPr>
            </w:pPr>
          </w:p>
          <w:p w14:paraId="464179C5" w14:textId="77777777" w:rsidR="00A440A9" w:rsidRPr="00A440A9" w:rsidRDefault="00A440A9" w:rsidP="00170C9E">
            <w:pPr>
              <w:rPr>
                <w:rFonts w:ascii="Trebuchet MS" w:hAnsi="Trebuchet MS"/>
                <w:color w:val="1B587C" w:themeColor="accent3"/>
                <w:sz w:val="24"/>
                <w:szCs w:val="24"/>
              </w:rPr>
            </w:pPr>
          </w:p>
          <w:p w14:paraId="58E965A3"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lastRenderedPageBreak/>
              <w:t>Work on support for people living with diabetes, support for families on End of Life Care.</w:t>
            </w:r>
          </w:p>
        </w:tc>
        <w:tc>
          <w:tcPr>
            <w:tcW w:w="4621" w:type="dxa"/>
          </w:tcPr>
          <w:p w14:paraId="0CED0DB6"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lastRenderedPageBreak/>
              <w:t xml:space="preserve">Quality is an absolute priority for the KHFT. It is addressed first on the Trust board agenda and the board receives a formal quality report. The Trust quality Assurance Committee is a sub-committee of the Trust board, chaired by a non-executive Director. It receives information and assurance on quality and safety performance across the five </w:t>
            </w:r>
            <w:r w:rsidRPr="00A440A9">
              <w:rPr>
                <w:rFonts w:ascii="Trebuchet MS" w:hAnsi="Trebuchet MS"/>
                <w:color w:val="1B587C" w:themeColor="accent3"/>
                <w:sz w:val="24"/>
                <w:szCs w:val="24"/>
              </w:rPr>
              <w:lastRenderedPageBreak/>
              <w:t>CQC domains from various other Trust committees such as:</w:t>
            </w:r>
          </w:p>
          <w:p w14:paraId="7D33BD61"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1) Patient Experience Committee</w:t>
            </w:r>
          </w:p>
          <w:p w14:paraId="44F53045"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 xml:space="preserve">2) Infection control Committee </w:t>
            </w:r>
          </w:p>
          <w:p w14:paraId="0D498EA0"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 xml:space="preserve">3) Clinical Audits and Serious Incidents,  </w:t>
            </w:r>
          </w:p>
          <w:p w14:paraId="59F15582"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And reports back to the Board.</w:t>
            </w:r>
          </w:p>
          <w:p w14:paraId="1A6A3DB6" w14:textId="77777777" w:rsidR="00A440A9" w:rsidRPr="00A440A9" w:rsidRDefault="00A440A9" w:rsidP="00170C9E">
            <w:pPr>
              <w:rPr>
                <w:rFonts w:ascii="Trebuchet MS" w:hAnsi="Trebuchet MS"/>
                <w:color w:val="1B587C" w:themeColor="accent3"/>
                <w:sz w:val="24"/>
                <w:szCs w:val="24"/>
              </w:rPr>
            </w:pPr>
          </w:p>
          <w:p w14:paraId="78CE2EA7"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The Trust has consistently achieved the 18-week Referral to Treatment standard during 2018/19.</w:t>
            </w:r>
          </w:p>
          <w:p w14:paraId="18E0BE12" w14:textId="77777777" w:rsidR="00A440A9" w:rsidRPr="00A440A9" w:rsidRDefault="00A440A9" w:rsidP="00170C9E">
            <w:pPr>
              <w:rPr>
                <w:rFonts w:ascii="Trebuchet MS" w:hAnsi="Trebuchet MS"/>
                <w:color w:val="1B587C" w:themeColor="accent3"/>
                <w:sz w:val="24"/>
                <w:szCs w:val="24"/>
              </w:rPr>
            </w:pPr>
          </w:p>
          <w:p w14:paraId="00E886B2"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b/>
                <w:color w:val="1B587C" w:themeColor="accent3"/>
                <w:sz w:val="24"/>
                <w:szCs w:val="24"/>
              </w:rPr>
              <w:t>Technology</w:t>
            </w:r>
            <w:r w:rsidRPr="00A440A9">
              <w:rPr>
                <w:rFonts w:ascii="Trebuchet MS" w:hAnsi="Trebuchet MS"/>
                <w:color w:val="1B587C" w:themeColor="accent3"/>
                <w:sz w:val="24"/>
                <w:szCs w:val="24"/>
              </w:rPr>
              <w:t>: Deliver the aim of the ‘right information, in the right place, at the right time’ work will be undertaken with the Trust partners across the Sustainability and Transformation Partnership (STP) in South West London health and social care to enable information to be accessed in all care settings e.g. increase uptake of the NHS App. Develop plans to strengthen the infrastructure for connecting data across the system to support a population health focus.</w:t>
            </w:r>
          </w:p>
          <w:p w14:paraId="7383F915" w14:textId="77777777" w:rsidR="00A440A9" w:rsidRPr="00A440A9" w:rsidRDefault="00A440A9" w:rsidP="00170C9E">
            <w:pPr>
              <w:rPr>
                <w:rFonts w:ascii="Trebuchet MS" w:hAnsi="Trebuchet MS"/>
                <w:color w:val="1B587C" w:themeColor="accent3"/>
                <w:sz w:val="24"/>
                <w:szCs w:val="24"/>
              </w:rPr>
            </w:pPr>
          </w:p>
          <w:p w14:paraId="28F79118"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 xml:space="preserve">KH complies with the DHSC requirements which include ring fencing 2% of budget to target local health needs and DHSC priority areas include Asthma, Chronic Obstructive Airways Disease, Cancer, Dementia, Diabetes, Mental Health, Heart failure and Stroke. It is evident that these priority areas align with the recent South West London Care Group priorities and those of KHFT. This allows national priorities to be interpreted on a local level. </w:t>
            </w:r>
          </w:p>
          <w:p w14:paraId="3C860B7A" w14:textId="77777777" w:rsidR="00A440A9" w:rsidRPr="00A440A9" w:rsidRDefault="00A440A9" w:rsidP="00170C9E">
            <w:pPr>
              <w:rPr>
                <w:rFonts w:ascii="Trebuchet MS" w:hAnsi="Trebuchet MS"/>
                <w:color w:val="1B587C" w:themeColor="accent3"/>
                <w:sz w:val="24"/>
                <w:szCs w:val="24"/>
              </w:rPr>
            </w:pPr>
          </w:p>
          <w:p w14:paraId="7D732547"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b/>
                <w:color w:val="1B587C" w:themeColor="accent3"/>
                <w:sz w:val="24"/>
                <w:szCs w:val="24"/>
              </w:rPr>
              <w:t>Research:</w:t>
            </w:r>
            <w:r w:rsidRPr="00A440A9">
              <w:rPr>
                <w:rFonts w:ascii="Trebuchet MS" w:hAnsi="Trebuchet MS"/>
                <w:color w:val="1B587C" w:themeColor="accent3"/>
                <w:sz w:val="24"/>
                <w:szCs w:val="24"/>
              </w:rPr>
              <w:t xml:space="preserve"> KHFT aim to enable more people to engage in Patient and Public Involvement (PPI) Activities. It will maximise opportunities for PPI in research by raising awareness of their ‘Be</w:t>
            </w:r>
            <w:r w:rsidRPr="00A440A9">
              <w:rPr>
                <w:rFonts w:ascii="Trebuchet MS" w:hAnsi="Trebuchet MS"/>
                <w:i/>
                <w:color w:val="1B587C" w:themeColor="accent3"/>
                <w:sz w:val="24"/>
                <w:szCs w:val="24"/>
              </w:rPr>
              <w:t xml:space="preserve"> part of Research Campaign’</w:t>
            </w:r>
            <w:r w:rsidRPr="00A440A9">
              <w:rPr>
                <w:rFonts w:ascii="Trebuchet MS" w:hAnsi="Trebuchet MS"/>
                <w:color w:val="1B587C" w:themeColor="accent3"/>
                <w:sz w:val="24"/>
                <w:szCs w:val="24"/>
              </w:rPr>
              <w:t xml:space="preserve"> and will initiate quality improvements projects to review current barriers to PPI and facilitate new strategies to ensure that there is equality in access. Research activities will include key areas but not </w:t>
            </w:r>
            <w:r w:rsidRPr="00A440A9">
              <w:rPr>
                <w:rFonts w:ascii="Trebuchet MS" w:hAnsi="Trebuchet MS"/>
                <w:color w:val="1B587C" w:themeColor="accent3"/>
                <w:sz w:val="24"/>
                <w:szCs w:val="24"/>
              </w:rPr>
              <w:lastRenderedPageBreak/>
              <w:t>limited to Diabetes, Mental Health and Ageing care, Cardiology and Emergency care.</w:t>
            </w:r>
          </w:p>
          <w:p w14:paraId="456A0C74" w14:textId="77777777" w:rsidR="00A440A9" w:rsidRPr="00A440A9" w:rsidRDefault="00A440A9" w:rsidP="00170C9E">
            <w:pPr>
              <w:rPr>
                <w:rFonts w:ascii="Trebuchet MS" w:hAnsi="Trebuchet MS"/>
                <w:color w:val="1B587C" w:themeColor="accent3"/>
                <w:sz w:val="24"/>
                <w:szCs w:val="24"/>
              </w:rPr>
            </w:pPr>
          </w:p>
          <w:p w14:paraId="106C9B21"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i/>
                <w:color w:val="1B587C" w:themeColor="accent3"/>
                <w:sz w:val="24"/>
                <w:szCs w:val="24"/>
              </w:rPr>
              <w:t>Diabetes</w:t>
            </w:r>
            <w:r w:rsidRPr="00A440A9">
              <w:rPr>
                <w:rFonts w:ascii="Trebuchet MS" w:hAnsi="Trebuchet MS"/>
                <w:color w:val="1B587C" w:themeColor="accent3"/>
                <w:sz w:val="24"/>
                <w:szCs w:val="24"/>
              </w:rPr>
              <w:t>: KHFT is amongst the best performing 25% of Trusts nationally for 3 patient safety indicators. The Trust achieved some of the lowest rates nationally for medication errors, glucose management errors and insulin errors (National Diabetes In-patient Audit).</w:t>
            </w:r>
          </w:p>
        </w:tc>
      </w:tr>
      <w:tr w:rsidR="00A440A9" w:rsidRPr="00A440A9" w14:paraId="39E1F672" w14:textId="77777777" w:rsidTr="00170C9E">
        <w:tc>
          <w:tcPr>
            <w:tcW w:w="4621" w:type="dxa"/>
          </w:tcPr>
          <w:p w14:paraId="4A1E8F5B"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lastRenderedPageBreak/>
              <w:t>Community care</w:t>
            </w:r>
          </w:p>
          <w:p w14:paraId="116E7406" w14:textId="77777777" w:rsidR="00A440A9" w:rsidRPr="00A440A9" w:rsidRDefault="00A440A9" w:rsidP="00170C9E">
            <w:pPr>
              <w:rPr>
                <w:rFonts w:ascii="Trebuchet MS" w:hAnsi="Trebuchet MS"/>
                <w:color w:val="1B587C" w:themeColor="accent3"/>
                <w:sz w:val="24"/>
                <w:szCs w:val="24"/>
              </w:rPr>
            </w:pPr>
          </w:p>
        </w:tc>
        <w:tc>
          <w:tcPr>
            <w:tcW w:w="4621" w:type="dxa"/>
          </w:tcPr>
          <w:p w14:paraId="5565B51D" w14:textId="77777777" w:rsidR="00A440A9" w:rsidRPr="00A440A9" w:rsidRDefault="00A440A9" w:rsidP="00170C9E">
            <w:pPr>
              <w:rPr>
                <w:rFonts w:ascii="Trebuchet MS" w:hAnsi="Trebuchet MS"/>
                <w:color w:val="1B587C" w:themeColor="accent3"/>
                <w:sz w:val="24"/>
                <w:szCs w:val="24"/>
              </w:rPr>
            </w:pPr>
          </w:p>
        </w:tc>
      </w:tr>
      <w:tr w:rsidR="00A440A9" w:rsidRPr="00A440A9" w14:paraId="767A1E33" w14:textId="77777777" w:rsidTr="00170C9E">
        <w:tc>
          <w:tcPr>
            <w:tcW w:w="4621" w:type="dxa"/>
          </w:tcPr>
          <w:p w14:paraId="2CB8563F"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Young people</w:t>
            </w:r>
          </w:p>
          <w:p w14:paraId="36D178C4" w14:textId="77777777" w:rsidR="00A440A9" w:rsidRPr="00A440A9" w:rsidRDefault="00A440A9" w:rsidP="00170C9E">
            <w:pPr>
              <w:pStyle w:val="ListParagraph"/>
              <w:rPr>
                <w:rFonts w:ascii="Trebuchet MS" w:hAnsi="Trebuchet MS"/>
                <w:color w:val="1B587C" w:themeColor="accent3"/>
                <w:sz w:val="24"/>
                <w:szCs w:val="24"/>
              </w:rPr>
            </w:pPr>
          </w:p>
        </w:tc>
        <w:tc>
          <w:tcPr>
            <w:tcW w:w="4621" w:type="dxa"/>
          </w:tcPr>
          <w:p w14:paraId="1D12D4CB" w14:textId="77777777" w:rsidR="00A440A9" w:rsidRPr="00A440A9" w:rsidRDefault="00A440A9" w:rsidP="00170C9E">
            <w:pPr>
              <w:rPr>
                <w:rFonts w:ascii="Trebuchet MS" w:hAnsi="Trebuchet MS"/>
                <w:color w:val="1B587C" w:themeColor="accent3"/>
                <w:sz w:val="24"/>
                <w:szCs w:val="24"/>
              </w:rPr>
            </w:pPr>
          </w:p>
        </w:tc>
      </w:tr>
      <w:tr w:rsidR="00A440A9" w:rsidRPr="00A440A9" w14:paraId="691955FF" w14:textId="77777777" w:rsidTr="00170C9E">
        <w:tc>
          <w:tcPr>
            <w:tcW w:w="4621" w:type="dxa"/>
          </w:tcPr>
          <w:p w14:paraId="45E57C0B"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Homeless people discharge from Hospital</w:t>
            </w:r>
          </w:p>
        </w:tc>
        <w:tc>
          <w:tcPr>
            <w:tcW w:w="4621" w:type="dxa"/>
          </w:tcPr>
          <w:p w14:paraId="0FD49308"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KHFT is considered best in class for the work on stranded and super-stranded patients across London.</w:t>
            </w:r>
          </w:p>
        </w:tc>
      </w:tr>
      <w:tr w:rsidR="00A440A9" w:rsidRPr="00A440A9" w14:paraId="032E55D6" w14:textId="77777777" w:rsidTr="00170C9E">
        <w:tc>
          <w:tcPr>
            <w:tcW w:w="4621" w:type="dxa"/>
          </w:tcPr>
          <w:p w14:paraId="0C050B68"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Live well, eat well, age well campaign</w:t>
            </w:r>
          </w:p>
        </w:tc>
        <w:tc>
          <w:tcPr>
            <w:tcW w:w="4621" w:type="dxa"/>
          </w:tcPr>
          <w:p w14:paraId="38933A3F" w14:textId="77777777" w:rsidR="00A440A9" w:rsidRPr="00A440A9" w:rsidRDefault="00A440A9" w:rsidP="00170C9E">
            <w:pPr>
              <w:rPr>
                <w:rFonts w:ascii="Trebuchet MS" w:hAnsi="Trebuchet MS"/>
                <w:color w:val="1B587C" w:themeColor="accent3"/>
                <w:sz w:val="24"/>
                <w:szCs w:val="24"/>
              </w:rPr>
            </w:pPr>
            <w:r w:rsidRPr="00A440A9">
              <w:rPr>
                <w:rFonts w:ascii="Trebuchet MS" w:hAnsi="Trebuchet MS"/>
                <w:color w:val="1B587C" w:themeColor="accent3"/>
                <w:sz w:val="24"/>
                <w:szCs w:val="24"/>
              </w:rPr>
              <w:t>Interventions and events based on health and Wellbeing strategy: The KHFT board meeting was attended by a Health and Wellbeing Team who presented stories to explain the impact of the Trust’s focus on supporting the health and wellbeing of staff. Feedback from staff in the Emergency Department showed how the support had helped them with their mental health.</w:t>
            </w:r>
          </w:p>
        </w:tc>
      </w:tr>
    </w:tbl>
    <w:p w14:paraId="66789845" w14:textId="13F9AEB3" w:rsidR="009C1F3C" w:rsidRDefault="009C1F3C" w:rsidP="00A440A9">
      <w:pPr>
        <w:pStyle w:val="NormalWeb"/>
        <w:shd w:val="clear" w:color="auto" w:fill="FFFFFF"/>
        <w:spacing w:before="0" w:beforeAutospacing="0" w:after="0" w:afterAutospacing="0" w:line="276" w:lineRule="auto"/>
        <w:rPr>
          <w:rFonts w:ascii="Trebuchet MS" w:hAnsi="Trebuchet MS"/>
          <w:color w:val="1B587C" w:themeColor="accent3"/>
        </w:rPr>
      </w:pPr>
    </w:p>
    <w:p w14:paraId="2BD13EB1" w14:textId="77777777" w:rsidR="00F97F05" w:rsidRPr="00F97F05" w:rsidRDefault="00F97F05" w:rsidP="00F97F05">
      <w:pPr>
        <w:rPr>
          <w:rFonts w:ascii="Trebuchet MS" w:hAnsi="Trebuchet MS"/>
          <w:b/>
          <w:color w:val="1B587C" w:themeColor="accent3"/>
          <w:sz w:val="24"/>
          <w:szCs w:val="24"/>
        </w:rPr>
      </w:pPr>
      <w:r w:rsidRPr="00F97F05">
        <w:rPr>
          <w:rFonts w:ascii="Trebuchet MS" w:hAnsi="Trebuchet MS"/>
          <w:b/>
          <w:color w:val="1B587C" w:themeColor="accent3"/>
          <w:sz w:val="24"/>
          <w:szCs w:val="24"/>
        </w:rPr>
        <w:t>South West London Health and Care Partnership.</w:t>
      </w:r>
    </w:p>
    <w:p w14:paraId="155EE971" w14:textId="478B5E1B" w:rsidR="00F97F05" w:rsidRPr="00F97F05" w:rsidRDefault="00F97F05" w:rsidP="00F97F05">
      <w:pPr>
        <w:rPr>
          <w:rFonts w:ascii="Trebuchet MS" w:hAnsi="Trebuchet MS"/>
          <w:color w:val="1B587C" w:themeColor="accent3"/>
          <w:sz w:val="24"/>
          <w:szCs w:val="24"/>
        </w:rPr>
      </w:pPr>
      <w:r w:rsidRPr="00F97F05">
        <w:rPr>
          <w:rFonts w:ascii="Trebuchet MS" w:hAnsi="Trebuchet MS"/>
          <w:color w:val="1B587C" w:themeColor="accent3"/>
          <w:sz w:val="24"/>
          <w:szCs w:val="24"/>
        </w:rPr>
        <w:t>The NHS, local councils and the voluntary sector in South West London have strengthen their commitment to working together to deliver better care for local people by forming the South West London Health &amp; Care Partnership. In May, the Partnership published Health &amp; Care Plans for public consultation in both Kingston and Richmond. The plans describe the Partnerships’ vision, priorities and actions to meet the health and care needs of local people and deliver improvements in their health and wellbeing. The two-year plans focus on where health, social care and voluntary sector working together has maximum impact and has been developed with local people, voluntary community groups and health and care partners, including the Trust. This is described in three priorities: Start well, live well and age well; developing community-based services to support and enable local people to lead longer and healthier lives knowing that when they need help, they can get it quickly and easily. KHFT welcomes the report and looks forward to working across the system in support of its delivery.</w:t>
      </w:r>
    </w:p>
    <w:p w14:paraId="6CAFB575" w14:textId="77777777" w:rsidR="00F97F05" w:rsidRPr="00A440A9" w:rsidRDefault="00F97F05" w:rsidP="00A440A9">
      <w:pPr>
        <w:pStyle w:val="NormalWeb"/>
        <w:shd w:val="clear" w:color="auto" w:fill="FFFFFF"/>
        <w:spacing w:before="0" w:beforeAutospacing="0" w:after="0" w:afterAutospacing="0" w:line="276" w:lineRule="auto"/>
        <w:rPr>
          <w:rFonts w:ascii="Trebuchet MS" w:hAnsi="Trebuchet MS"/>
          <w:color w:val="1B587C" w:themeColor="accent3"/>
        </w:rPr>
      </w:pPr>
    </w:p>
    <w:sectPr w:rsidR="00F97F05" w:rsidRPr="00A440A9" w:rsidSect="00735977">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1AADF" w14:textId="77777777" w:rsidR="00826582" w:rsidRDefault="00826582" w:rsidP="00855982">
      <w:pPr>
        <w:spacing w:after="0" w:line="240" w:lineRule="auto"/>
      </w:pPr>
      <w:r>
        <w:separator/>
      </w:r>
    </w:p>
  </w:endnote>
  <w:endnote w:type="continuationSeparator" w:id="0">
    <w:p w14:paraId="1C8F56F4" w14:textId="77777777" w:rsidR="00826582" w:rsidRDefault="0082658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7781220"/>
      <w:docPartObj>
        <w:docPartGallery w:val="Page Numbers (Bottom of Page)"/>
        <w:docPartUnique/>
      </w:docPartObj>
    </w:sdtPr>
    <w:sdtEndPr/>
    <w:sdtContent>
      <w:sdt>
        <w:sdtPr>
          <w:rPr>
            <w:sz w:val="20"/>
            <w:szCs w:val="20"/>
          </w:rPr>
          <w:id w:val="-84462223"/>
          <w:docPartObj>
            <w:docPartGallery w:val="Page Numbers (Top of Page)"/>
            <w:docPartUnique/>
          </w:docPartObj>
        </w:sdtPr>
        <w:sdtEndPr/>
        <w:sdtContent>
          <w:p w14:paraId="04BD20A0" w14:textId="53ED8D6A" w:rsidR="002556F7" w:rsidRPr="00AB4E5C" w:rsidRDefault="002556F7">
            <w:pPr>
              <w:pStyle w:val="Footer"/>
              <w:rPr>
                <w:sz w:val="20"/>
                <w:szCs w:val="20"/>
              </w:rPr>
            </w:pPr>
            <w:r w:rsidRPr="00473123">
              <w:rPr>
                <w:rFonts w:ascii="Trebuchet MS" w:hAnsi="Trebuchet MS"/>
                <w:color w:val="1B587C" w:themeColor="accent3"/>
                <w:sz w:val="20"/>
                <w:szCs w:val="20"/>
              </w:rPr>
              <w:t xml:space="preserve">Page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Pr="00473123">
              <w:rPr>
                <w:rFonts w:ascii="Trebuchet MS" w:hAnsi="Trebuchet MS"/>
                <w:b/>
                <w:bCs/>
                <w:color w:val="1B587C" w:themeColor="accent3"/>
                <w:sz w:val="20"/>
                <w:szCs w:val="20"/>
              </w:rPr>
              <w:fldChar w:fldCharType="separate"/>
            </w:r>
            <w:r w:rsidR="00662C3D">
              <w:rPr>
                <w:rFonts w:ascii="Trebuchet MS" w:hAnsi="Trebuchet MS"/>
                <w:b/>
                <w:bCs/>
                <w:noProof/>
                <w:color w:val="1B587C" w:themeColor="accent3"/>
                <w:sz w:val="20"/>
                <w:szCs w:val="20"/>
              </w:rPr>
              <w:t>4</w:t>
            </w:r>
            <w:r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Pr="00473123">
              <w:rPr>
                <w:rFonts w:ascii="Trebuchet MS" w:hAnsi="Trebuchet MS"/>
                <w:b/>
                <w:bCs/>
                <w:color w:val="1B587C" w:themeColor="accent3"/>
                <w:sz w:val="20"/>
                <w:szCs w:val="20"/>
              </w:rPr>
              <w:fldChar w:fldCharType="separate"/>
            </w:r>
            <w:r w:rsidR="00662C3D">
              <w:rPr>
                <w:rFonts w:ascii="Trebuchet MS" w:hAnsi="Trebuchet MS"/>
                <w:b/>
                <w:bCs/>
                <w:noProof/>
                <w:color w:val="1B587C" w:themeColor="accent3"/>
                <w:sz w:val="20"/>
                <w:szCs w:val="20"/>
              </w:rPr>
              <w:t>4</w:t>
            </w:r>
            <w:r w:rsidRPr="00473123">
              <w:rPr>
                <w:rFonts w:ascii="Trebuchet MS" w:hAnsi="Trebuchet MS"/>
                <w:b/>
                <w:bCs/>
                <w:color w:val="1B587C" w:themeColor="accent3"/>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875007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5A0C67F5" w14:textId="0BBD7EBA" w:rsidR="002556F7" w:rsidRPr="009C50C7" w:rsidRDefault="002556F7">
            <w:pPr>
              <w:pStyle w:val="Footer"/>
              <w:rPr>
                <w:sz w:val="20"/>
                <w:szCs w:val="20"/>
              </w:rPr>
            </w:pPr>
            <w:r w:rsidRPr="00473123">
              <w:rPr>
                <w:rFonts w:ascii="Trebuchet MS" w:hAnsi="Trebuchet MS"/>
                <w:color w:val="1B587C" w:themeColor="accent3"/>
                <w:sz w:val="20"/>
                <w:szCs w:val="20"/>
              </w:rPr>
              <w:t xml:space="preserve">Page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Pr="00473123">
              <w:rPr>
                <w:rFonts w:ascii="Trebuchet MS" w:hAnsi="Trebuchet MS"/>
                <w:b/>
                <w:bCs/>
                <w:color w:val="1B587C" w:themeColor="accent3"/>
                <w:sz w:val="20"/>
                <w:szCs w:val="20"/>
              </w:rPr>
              <w:fldChar w:fldCharType="separate"/>
            </w:r>
            <w:r w:rsidR="00662C3D">
              <w:rPr>
                <w:rFonts w:ascii="Trebuchet MS" w:hAnsi="Trebuchet MS"/>
                <w:b/>
                <w:bCs/>
                <w:noProof/>
                <w:color w:val="1B587C" w:themeColor="accent3"/>
                <w:sz w:val="20"/>
                <w:szCs w:val="20"/>
              </w:rPr>
              <w:t>1</w:t>
            </w:r>
            <w:r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Pr="00473123">
              <w:rPr>
                <w:rFonts w:ascii="Trebuchet MS" w:hAnsi="Trebuchet MS"/>
                <w:b/>
                <w:bCs/>
                <w:color w:val="1B587C" w:themeColor="accent3"/>
                <w:sz w:val="20"/>
                <w:szCs w:val="20"/>
              </w:rPr>
              <w:fldChar w:fldCharType="separate"/>
            </w:r>
            <w:r w:rsidR="00662C3D">
              <w:rPr>
                <w:rFonts w:ascii="Trebuchet MS" w:hAnsi="Trebuchet MS"/>
                <w:b/>
                <w:bCs/>
                <w:noProof/>
                <w:color w:val="1B587C" w:themeColor="accent3"/>
                <w:sz w:val="20"/>
                <w:szCs w:val="20"/>
              </w:rPr>
              <w:t>4</w:t>
            </w:r>
            <w:r w:rsidRPr="00473123">
              <w:rPr>
                <w:rFonts w:ascii="Trebuchet MS" w:hAnsi="Trebuchet MS"/>
                <w:b/>
                <w:bCs/>
                <w:color w:val="1B587C" w:themeColor="accent3"/>
                <w:sz w:val="20"/>
                <w:szCs w:val="20"/>
              </w:rPr>
              <w:fldChar w:fldCharType="end"/>
            </w:r>
          </w:p>
        </w:sdtContent>
      </w:sdt>
    </w:sdtContent>
  </w:sdt>
  <w:p w14:paraId="28FD09DB" w14:textId="77777777" w:rsidR="002556F7" w:rsidRDefault="0025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42AF" w14:textId="77777777" w:rsidR="00826582" w:rsidRDefault="00826582" w:rsidP="00855982">
      <w:pPr>
        <w:spacing w:after="0" w:line="240" w:lineRule="auto"/>
      </w:pPr>
      <w:r>
        <w:separator/>
      </w:r>
    </w:p>
  </w:footnote>
  <w:footnote w:type="continuationSeparator" w:id="0">
    <w:p w14:paraId="58FA013E" w14:textId="77777777" w:rsidR="00826582" w:rsidRDefault="00826582"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EF42" w14:textId="77777777" w:rsidR="002556F7" w:rsidRPr="004536E5" w:rsidRDefault="002556F7" w:rsidP="004536E5">
    <w:pPr>
      <w:pStyle w:val="Header"/>
      <w:rPr>
        <w:rFonts w:ascii="Trebuchet MS" w:hAnsi="Trebuchet MS"/>
        <w:color w:val="1B587C" w:themeColor="accent3"/>
        <w:sz w:val="20"/>
        <w:szCs w:val="20"/>
      </w:rPr>
    </w:pPr>
    <w:r w:rsidRPr="004536E5">
      <w:rPr>
        <w:rFonts w:ascii="Trebuchet MS" w:hAnsi="Trebuchet MS"/>
        <w:color w:val="1B587C" w:themeColor="accent3"/>
        <w:sz w:val="20"/>
        <w:szCs w:val="20"/>
      </w:rPr>
      <w:t xml:space="preserve">Healthwatch Kingston Board Meeting – </w:t>
    </w:r>
    <w:r>
      <w:rPr>
        <w:rFonts w:ascii="Trebuchet MS" w:hAnsi="Trebuchet MS"/>
        <w:color w:val="1B587C" w:themeColor="accent3"/>
        <w:sz w:val="20"/>
        <w:szCs w:val="20"/>
      </w:rPr>
      <w:t xml:space="preserve">Wednesday </w:t>
    </w:r>
    <w:r w:rsidR="001F3E96">
      <w:rPr>
        <w:rFonts w:ascii="Trebuchet MS" w:hAnsi="Trebuchet MS"/>
        <w:color w:val="1B587C" w:themeColor="accent3"/>
        <w:sz w:val="20"/>
        <w:szCs w:val="20"/>
      </w:rPr>
      <w:t>29 May</w:t>
    </w:r>
    <w:r>
      <w:rPr>
        <w:rFonts w:ascii="Trebuchet MS" w:hAnsi="Trebuchet MS"/>
        <w:color w:val="1B587C" w:themeColor="accent3"/>
        <w:sz w:val="20"/>
        <w:szCs w:val="20"/>
      </w:rPr>
      <w:t xml:space="preserve"> 2019</w:t>
    </w:r>
  </w:p>
  <w:p w14:paraId="483186C6" w14:textId="77777777" w:rsidR="002556F7" w:rsidRPr="00AB4E5C" w:rsidRDefault="002556F7">
    <w:pPr>
      <w:pStyle w:val="Header"/>
      <w:rPr>
        <w:rFonts w:ascii="Trebuchet MS" w:hAnsi="Trebuchet MS"/>
        <w:color w:val="1B587C" w:themeColor="accent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E4E2" w14:textId="34A96975" w:rsidR="002556F7" w:rsidRPr="000E4947" w:rsidRDefault="002556F7" w:rsidP="000E4947">
    <w:pPr>
      <w:pStyle w:val="Header"/>
    </w:pPr>
    <w:r w:rsidRPr="004536E5">
      <w:rPr>
        <w:rFonts w:ascii="Trebuchet MS" w:hAnsi="Trebuchet MS"/>
        <w:color w:val="1B587C" w:themeColor="accent3"/>
        <w:sz w:val="20"/>
        <w:szCs w:val="20"/>
      </w:rPr>
      <w:t xml:space="preserve">Healthwatch Kingston Board Meeting – </w:t>
    </w:r>
    <w:r>
      <w:rPr>
        <w:rFonts w:ascii="Trebuchet MS" w:hAnsi="Trebuchet MS"/>
        <w:color w:val="1B587C" w:themeColor="accent3"/>
        <w:sz w:val="20"/>
        <w:szCs w:val="20"/>
      </w:rPr>
      <w:t xml:space="preserve">Wednesday </w:t>
    </w:r>
    <w:r w:rsidR="002F5D71">
      <w:rPr>
        <w:rFonts w:ascii="Trebuchet MS" w:hAnsi="Trebuchet MS"/>
        <w:color w:val="1B587C" w:themeColor="accent3"/>
        <w:sz w:val="20"/>
        <w:szCs w:val="20"/>
      </w:rPr>
      <w:t>31</w:t>
    </w:r>
    <w:r>
      <w:rPr>
        <w:rFonts w:ascii="Trebuchet MS" w:hAnsi="Trebuchet MS"/>
        <w:color w:val="1B587C" w:themeColor="accent3"/>
        <w:sz w:val="20"/>
        <w:szCs w:val="20"/>
      </w:rPr>
      <w:t xml:space="preserve"> </w:t>
    </w:r>
    <w:r w:rsidR="002F5D71">
      <w:rPr>
        <w:rFonts w:ascii="Trebuchet MS" w:hAnsi="Trebuchet MS"/>
        <w:color w:val="1B587C" w:themeColor="accent3"/>
        <w:sz w:val="20"/>
        <w:szCs w:val="20"/>
      </w:rPr>
      <w:t>July</w:t>
    </w:r>
    <w:r>
      <w:rPr>
        <w:rFonts w:ascii="Trebuchet MS" w:hAnsi="Trebuchet MS"/>
        <w:color w:val="1B587C" w:themeColor="accent3"/>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852"/>
    <w:multiLevelType w:val="hybridMultilevel"/>
    <w:tmpl w:val="D460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D64EF"/>
    <w:multiLevelType w:val="hybridMultilevel"/>
    <w:tmpl w:val="DE72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6072"/>
    <w:multiLevelType w:val="hybridMultilevel"/>
    <w:tmpl w:val="65C6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F34B0"/>
    <w:multiLevelType w:val="hybridMultilevel"/>
    <w:tmpl w:val="434E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71742"/>
    <w:multiLevelType w:val="hybridMultilevel"/>
    <w:tmpl w:val="D884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84B8D"/>
    <w:multiLevelType w:val="hybridMultilevel"/>
    <w:tmpl w:val="247A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02C05"/>
    <w:multiLevelType w:val="hybridMultilevel"/>
    <w:tmpl w:val="0620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554F5"/>
    <w:multiLevelType w:val="hybridMultilevel"/>
    <w:tmpl w:val="DF8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21248"/>
    <w:multiLevelType w:val="hybridMultilevel"/>
    <w:tmpl w:val="1C8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31C8F"/>
    <w:multiLevelType w:val="multilevel"/>
    <w:tmpl w:val="9536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52C5A"/>
    <w:multiLevelType w:val="hybridMultilevel"/>
    <w:tmpl w:val="556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B6516D"/>
    <w:multiLevelType w:val="multilevel"/>
    <w:tmpl w:val="2E8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71477"/>
    <w:multiLevelType w:val="hybridMultilevel"/>
    <w:tmpl w:val="769A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A3688"/>
    <w:multiLevelType w:val="hybridMultilevel"/>
    <w:tmpl w:val="9074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3628BD"/>
    <w:multiLevelType w:val="multilevel"/>
    <w:tmpl w:val="1FF2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B0492"/>
    <w:multiLevelType w:val="hybridMultilevel"/>
    <w:tmpl w:val="FE1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5"/>
  </w:num>
  <w:num w:numId="5">
    <w:abstractNumId w:val="8"/>
  </w:num>
  <w:num w:numId="6">
    <w:abstractNumId w:val="0"/>
  </w:num>
  <w:num w:numId="7">
    <w:abstractNumId w:val="9"/>
  </w:num>
  <w:num w:numId="8">
    <w:abstractNumId w:val="6"/>
  </w:num>
  <w:num w:numId="9">
    <w:abstractNumId w:val="10"/>
  </w:num>
  <w:num w:numId="10">
    <w:abstractNumId w:val="2"/>
  </w:num>
  <w:num w:numId="11">
    <w:abstractNumId w:val="5"/>
  </w:num>
  <w:num w:numId="12">
    <w:abstractNumId w:val="4"/>
  </w:num>
  <w:num w:numId="13">
    <w:abstractNumId w:val="12"/>
  </w:num>
  <w:num w:numId="14">
    <w:abstractNumId w:val="7"/>
  </w:num>
  <w:num w:numId="15">
    <w:abstractNumId w:val="14"/>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2N7c0BlGGBgYGSjpKwanFxZn5eSAFhia1AAQGe48tAAAA"/>
  </w:docVars>
  <w:rsids>
    <w:rsidRoot w:val="00735977"/>
    <w:rsid w:val="000037EE"/>
    <w:rsid w:val="000066D6"/>
    <w:rsid w:val="000157B8"/>
    <w:rsid w:val="000204BE"/>
    <w:rsid w:val="00030D04"/>
    <w:rsid w:val="00033411"/>
    <w:rsid w:val="00033C55"/>
    <w:rsid w:val="00035604"/>
    <w:rsid w:val="00036014"/>
    <w:rsid w:val="000412A0"/>
    <w:rsid w:val="00054268"/>
    <w:rsid w:val="000676F1"/>
    <w:rsid w:val="00067C5C"/>
    <w:rsid w:val="000741AF"/>
    <w:rsid w:val="00074332"/>
    <w:rsid w:val="00077D0B"/>
    <w:rsid w:val="000816D6"/>
    <w:rsid w:val="000B271B"/>
    <w:rsid w:val="000D2357"/>
    <w:rsid w:val="000D4424"/>
    <w:rsid w:val="000E44DB"/>
    <w:rsid w:val="000E4947"/>
    <w:rsid w:val="000F3A0F"/>
    <w:rsid w:val="001071B0"/>
    <w:rsid w:val="00131224"/>
    <w:rsid w:val="00137D5F"/>
    <w:rsid w:val="001417E0"/>
    <w:rsid w:val="00143F4D"/>
    <w:rsid w:val="00145530"/>
    <w:rsid w:val="00161AA9"/>
    <w:rsid w:val="00162D92"/>
    <w:rsid w:val="00184EAE"/>
    <w:rsid w:val="00187241"/>
    <w:rsid w:val="00187C18"/>
    <w:rsid w:val="001917C2"/>
    <w:rsid w:val="00192B03"/>
    <w:rsid w:val="00197A37"/>
    <w:rsid w:val="001A5B68"/>
    <w:rsid w:val="001B0AD5"/>
    <w:rsid w:val="001B1FDF"/>
    <w:rsid w:val="001B7831"/>
    <w:rsid w:val="001D11F3"/>
    <w:rsid w:val="001D4362"/>
    <w:rsid w:val="001D4649"/>
    <w:rsid w:val="001E7287"/>
    <w:rsid w:val="001F3E96"/>
    <w:rsid w:val="001F4469"/>
    <w:rsid w:val="00202CD7"/>
    <w:rsid w:val="00205039"/>
    <w:rsid w:val="002067AE"/>
    <w:rsid w:val="00206F2F"/>
    <w:rsid w:val="00211CB0"/>
    <w:rsid w:val="0021394C"/>
    <w:rsid w:val="002140C1"/>
    <w:rsid w:val="00214DF8"/>
    <w:rsid w:val="00215433"/>
    <w:rsid w:val="0022287A"/>
    <w:rsid w:val="0022737F"/>
    <w:rsid w:val="0023604E"/>
    <w:rsid w:val="0023793F"/>
    <w:rsid w:val="00242A5D"/>
    <w:rsid w:val="00244968"/>
    <w:rsid w:val="002556F7"/>
    <w:rsid w:val="002558E8"/>
    <w:rsid w:val="00256422"/>
    <w:rsid w:val="002576DF"/>
    <w:rsid w:val="00257942"/>
    <w:rsid w:val="002756BE"/>
    <w:rsid w:val="002851E8"/>
    <w:rsid w:val="00295194"/>
    <w:rsid w:val="002C18B2"/>
    <w:rsid w:val="002C65CB"/>
    <w:rsid w:val="002D7057"/>
    <w:rsid w:val="002F5D71"/>
    <w:rsid w:val="00320874"/>
    <w:rsid w:val="003215BE"/>
    <w:rsid w:val="00330F91"/>
    <w:rsid w:val="00333E7D"/>
    <w:rsid w:val="0033619A"/>
    <w:rsid w:val="00363A96"/>
    <w:rsid w:val="003735E3"/>
    <w:rsid w:val="00381119"/>
    <w:rsid w:val="003853AE"/>
    <w:rsid w:val="00391EA1"/>
    <w:rsid w:val="003B3262"/>
    <w:rsid w:val="003B4582"/>
    <w:rsid w:val="003B7F82"/>
    <w:rsid w:val="003E0B67"/>
    <w:rsid w:val="003E2C29"/>
    <w:rsid w:val="003E5599"/>
    <w:rsid w:val="003E778E"/>
    <w:rsid w:val="003F05A7"/>
    <w:rsid w:val="003F4EBE"/>
    <w:rsid w:val="003F6ABF"/>
    <w:rsid w:val="003F7BEE"/>
    <w:rsid w:val="00400CA2"/>
    <w:rsid w:val="00417A38"/>
    <w:rsid w:val="00421211"/>
    <w:rsid w:val="004451CE"/>
    <w:rsid w:val="004463ED"/>
    <w:rsid w:val="004536E5"/>
    <w:rsid w:val="0045407B"/>
    <w:rsid w:val="004554B9"/>
    <w:rsid w:val="004564E5"/>
    <w:rsid w:val="004651D3"/>
    <w:rsid w:val="004672AC"/>
    <w:rsid w:val="00473123"/>
    <w:rsid w:val="00477657"/>
    <w:rsid w:val="004822E2"/>
    <w:rsid w:val="00485C29"/>
    <w:rsid w:val="00490FAE"/>
    <w:rsid w:val="00495BFE"/>
    <w:rsid w:val="004A0AE6"/>
    <w:rsid w:val="004B0223"/>
    <w:rsid w:val="004B4645"/>
    <w:rsid w:val="004B52D2"/>
    <w:rsid w:val="004B6CD7"/>
    <w:rsid w:val="004D026D"/>
    <w:rsid w:val="004E3E3E"/>
    <w:rsid w:val="004E4845"/>
    <w:rsid w:val="005012BC"/>
    <w:rsid w:val="00505048"/>
    <w:rsid w:val="00514DA5"/>
    <w:rsid w:val="0052256C"/>
    <w:rsid w:val="00541330"/>
    <w:rsid w:val="00544304"/>
    <w:rsid w:val="00547DDF"/>
    <w:rsid w:val="0055014D"/>
    <w:rsid w:val="00552D21"/>
    <w:rsid w:val="00552DCE"/>
    <w:rsid w:val="005573E6"/>
    <w:rsid w:val="00563506"/>
    <w:rsid w:val="00563B98"/>
    <w:rsid w:val="005706FA"/>
    <w:rsid w:val="005722D0"/>
    <w:rsid w:val="0057506E"/>
    <w:rsid w:val="00580971"/>
    <w:rsid w:val="0059500C"/>
    <w:rsid w:val="005978CB"/>
    <w:rsid w:val="005C564C"/>
    <w:rsid w:val="005D2424"/>
    <w:rsid w:val="005D3EA5"/>
    <w:rsid w:val="005F563D"/>
    <w:rsid w:val="005F73DD"/>
    <w:rsid w:val="0060383D"/>
    <w:rsid w:val="006074C5"/>
    <w:rsid w:val="00614CE6"/>
    <w:rsid w:val="0062062E"/>
    <w:rsid w:val="0063348C"/>
    <w:rsid w:val="00653E55"/>
    <w:rsid w:val="00654391"/>
    <w:rsid w:val="00656791"/>
    <w:rsid w:val="006621DF"/>
    <w:rsid w:val="00662C3D"/>
    <w:rsid w:val="006638C9"/>
    <w:rsid w:val="00665AA5"/>
    <w:rsid w:val="00680827"/>
    <w:rsid w:val="006814A3"/>
    <w:rsid w:val="0069755C"/>
    <w:rsid w:val="006B2FED"/>
    <w:rsid w:val="006B536A"/>
    <w:rsid w:val="006C0CE6"/>
    <w:rsid w:val="006D7606"/>
    <w:rsid w:val="006E3F21"/>
    <w:rsid w:val="006E716B"/>
    <w:rsid w:val="006F10D3"/>
    <w:rsid w:val="00702CAB"/>
    <w:rsid w:val="00707276"/>
    <w:rsid w:val="0073131B"/>
    <w:rsid w:val="00735977"/>
    <w:rsid w:val="00735E9A"/>
    <w:rsid w:val="0075304D"/>
    <w:rsid w:val="007629AC"/>
    <w:rsid w:val="0076581D"/>
    <w:rsid w:val="00777EC9"/>
    <w:rsid w:val="00781C4D"/>
    <w:rsid w:val="007833A7"/>
    <w:rsid w:val="00786710"/>
    <w:rsid w:val="00791A03"/>
    <w:rsid w:val="007A217B"/>
    <w:rsid w:val="007A2DC3"/>
    <w:rsid w:val="007A5F03"/>
    <w:rsid w:val="007B2062"/>
    <w:rsid w:val="007B4914"/>
    <w:rsid w:val="007D10C2"/>
    <w:rsid w:val="007D1279"/>
    <w:rsid w:val="007D1B3B"/>
    <w:rsid w:val="007D5136"/>
    <w:rsid w:val="007E5A42"/>
    <w:rsid w:val="007F2552"/>
    <w:rsid w:val="008016D1"/>
    <w:rsid w:val="00807FAC"/>
    <w:rsid w:val="00810D6D"/>
    <w:rsid w:val="00812CB5"/>
    <w:rsid w:val="00826582"/>
    <w:rsid w:val="00826A1E"/>
    <w:rsid w:val="00832B2B"/>
    <w:rsid w:val="0083398B"/>
    <w:rsid w:val="008362C9"/>
    <w:rsid w:val="00840798"/>
    <w:rsid w:val="008439AC"/>
    <w:rsid w:val="00855982"/>
    <w:rsid w:val="00875291"/>
    <w:rsid w:val="008804F8"/>
    <w:rsid w:val="00896164"/>
    <w:rsid w:val="008A5B99"/>
    <w:rsid w:val="008B5AD6"/>
    <w:rsid w:val="008C1CF8"/>
    <w:rsid w:val="008C3112"/>
    <w:rsid w:val="008C528A"/>
    <w:rsid w:val="008D1F1D"/>
    <w:rsid w:val="008D4E1F"/>
    <w:rsid w:val="008E6C3F"/>
    <w:rsid w:val="008E7609"/>
    <w:rsid w:val="009022BE"/>
    <w:rsid w:val="00905977"/>
    <w:rsid w:val="00911897"/>
    <w:rsid w:val="00913C63"/>
    <w:rsid w:val="00915F7E"/>
    <w:rsid w:val="00922185"/>
    <w:rsid w:val="009313BE"/>
    <w:rsid w:val="00932387"/>
    <w:rsid w:val="00943F13"/>
    <w:rsid w:val="0095123D"/>
    <w:rsid w:val="00953AFA"/>
    <w:rsid w:val="0095541E"/>
    <w:rsid w:val="00965372"/>
    <w:rsid w:val="00994CF4"/>
    <w:rsid w:val="009A2632"/>
    <w:rsid w:val="009B2190"/>
    <w:rsid w:val="009B5868"/>
    <w:rsid w:val="009C1F3C"/>
    <w:rsid w:val="009C50C7"/>
    <w:rsid w:val="009D0881"/>
    <w:rsid w:val="009D38E4"/>
    <w:rsid w:val="009E5568"/>
    <w:rsid w:val="009E661C"/>
    <w:rsid w:val="009F631F"/>
    <w:rsid w:val="00A00F79"/>
    <w:rsid w:val="00A10484"/>
    <w:rsid w:val="00A128E0"/>
    <w:rsid w:val="00A22EEA"/>
    <w:rsid w:val="00A33664"/>
    <w:rsid w:val="00A35239"/>
    <w:rsid w:val="00A440A9"/>
    <w:rsid w:val="00A52009"/>
    <w:rsid w:val="00A52523"/>
    <w:rsid w:val="00A52563"/>
    <w:rsid w:val="00A530F5"/>
    <w:rsid w:val="00A75E62"/>
    <w:rsid w:val="00A87F75"/>
    <w:rsid w:val="00A94ED5"/>
    <w:rsid w:val="00AA6012"/>
    <w:rsid w:val="00AB33AF"/>
    <w:rsid w:val="00AB4E5C"/>
    <w:rsid w:val="00AC5C54"/>
    <w:rsid w:val="00AE3B02"/>
    <w:rsid w:val="00AE5940"/>
    <w:rsid w:val="00B01FF2"/>
    <w:rsid w:val="00B13487"/>
    <w:rsid w:val="00B205CE"/>
    <w:rsid w:val="00B2352D"/>
    <w:rsid w:val="00B2548E"/>
    <w:rsid w:val="00B31A06"/>
    <w:rsid w:val="00B36805"/>
    <w:rsid w:val="00B4581C"/>
    <w:rsid w:val="00B5578A"/>
    <w:rsid w:val="00B61688"/>
    <w:rsid w:val="00B619EB"/>
    <w:rsid w:val="00B63EDE"/>
    <w:rsid w:val="00B64E6E"/>
    <w:rsid w:val="00B702E3"/>
    <w:rsid w:val="00B81534"/>
    <w:rsid w:val="00B84CF4"/>
    <w:rsid w:val="00B85D41"/>
    <w:rsid w:val="00B930C3"/>
    <w:rsid w:val="00B96E92"/>
    <w:rsid w:val="00BA18ED"/>
    <w:rsid w:val="00BA6CDC"/>
    <w:rsid w:val="00BD0691"/>
    <w:rsid w:val="00BD15FC"/>
    <w:rsid w:val="00BD1BAD"/>
    <w:rsid w:val="00BF69A2"/>
    <w:rsid w:val="00BF69F9"/>
    <w:rsid w:val="00C00104"/>
    <w:rsid w:val="00C0171D"/>
    <w:rsid w:val="00C129BB"/>
    <w:rsid w:val="00C1375B"/>
    <w:rsid w:val="00C2219E"/>
    <w:rsid w:val="00C24C39"/>
    <w:rsid w:val="00C26213"/>
    <w:rsid w:val="00C309D4"/>
    <w:rsid w:val="00C45AE4"/>
    <w:rsid w:val="00C466B9"/>
    <w:rsid w:val="00C56ECC"/>
    <w:rsid w:val="00C57DFD"/>
    <w:rsid w:val="00C646F8"/>
    <w:rsid w:val="00C67036"/>
    <w:rsid w:val="00C809D8"/>
    <w:rsid w:val="00C94485"/>
    <w:rsid w:val="00C94AAA"/>
    <w:rsid w:val="00CA3135"/>
    <w:rsid w:val="00CA4941"/>
    <w:rsid w:val="00CA4DF2"/>
    <w:rsid w:val="00CA7075"/>
    <w:rsid w:val="00CB5C74"/>
    <w:rsid w:val="00CB6153"/>
    <w:rsid w:val="00CB6627"/>
    <w:rsid w:val="00CB7F74"/>
    <w:rsid w:val="00CD7F8D"/>
    <w:rsid w:val="00CE568F"/>
    <w:rsid w:val="00CE6657"/>
    <w:rsid w:val="00CF48B7"/>
    <w:rsid w:val="00D27875"/>
    <w:rsid w:val="00D30527"/>
    <w:rsid w:val="00D330AE"/>
    <w:rsid w:val="00D631A3"/>
    <w:rsid w:val="00D75DF7"/>
    <w:rsid w:val="00D839D5"/>
    <w:rsid w:val="00D87DD3"/>
    <w:rsid w:val="00D926E8"/>
    <w:rsid w:val="00DA4C04"/>
    <w:rsid w:val="00DA59E7"/>
    <w:rsid w:val="00DB2B0D"/>
    <w:rsid w:val="00DB3765"/>
    <w:rsid w:val="00DB42AA"/>
    <w:rsid w:val="00DD27B8"/>
    <w:rsid w:val="00DE70FF"/>
    <w:rsid w:val="00E00D4C"/>
    <w:rsid w:val="00E03439"/>
    <w:rsid w:val="00E04EA6"/>
    <w:rsid w:val="00E163B3"/>
    <w:rsid w:val="00E25F70"/>
    <w:rsid w:val="00E27DA3"/>
    <w:rsid w:val="00E3554B"/>
    <w:rsid w:val="00E414C7"/>
    <w:rsid w:val="00E44852"/>
    <w:rsid w:val="00E72F01"/>
    <w:rsid w:val="00E82EDB"/>
    <w:rsid w:val="00E84034"/>
    <w:rsid w:val="00E94984"/>
    <w:rsid w:val="00E95A80"/>
    <w:rsid w:val="00E962B8"/>
    <w:rsid w:val="00EA1374"/>
    <w:rsid w:val="00EA2339"/>
    <w:rsid w:val="00EA2983"/>
    <w:rsid w:val="00EA3F33"/>
    <w:rsid w:val="00EA4189"/>
    <w:rsid w:val="00EA68F3"/>
    <w:rsid w:val="00EB76CB"/>
    <w:rsid w:val="00ED2081"/>
    <w:rsid w:val="00ED3336"/>
    <w:rsid w:val="00ED38E3"/>
    <w:rsid w:val="00ED3B64"/>
    <w:rsid w:val="00EF1252"/>
    <w:rsid w:val="00EF14D4"/>
    <w:rsid w:val="00EF3166"/>
    <w:rsid w:val="00EF4886"/>
    <w:rsid w:val="00EF631F"/>
    <w:rsid w:val="00EF796E"/>
    <w:rsid w:val="00F037FA"/>
    <w:rsid w:val="00F1009E"/>
    <w:rsid w:val="00F13523"/>
    <w:rsid w:val="00F233B7"/>
    <w:rsid w:val="00F334CF"/>
    <w:rsid w:val="00F375F9"/>
    <w:rsid w:val="00F429CD"/>
    <w:rsid w:val="00F553DF"/>
    <w:rsid w:val="00F61887"/>
    <w:rsid w:val="00F7336D"/>
    <w:rsid w:val="00F9243E"/>
    <w:rsid w:val="00F93194"/>
    <w:rsid w:val="00F95A71"/>
    <w:rsid w:val="00F95FB7"/>
    <w:rsid w:val="00F97F05"/>
    <w:rsid w:val="00FA6E5A"/>
    <w:rsid w:val="00FB1A59"/>
    <w:rsid w:val="00FB29B7"/>
    <w:rsid w:val="00FB2AFE"/>
    <w:rsid w:val="00FB35B5"/>
    <w:rsid w:val="00FD262C"/>
    <w:rsid w:val="00FD3B5B"/>
    <w:rsid w:val="00FF0739"/>
    <w:rsid w:val="00FF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241E"/>
  <w15:docId w15:val="{3681A68C-DD68-4BE2-A468-906AD733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DD27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DD27B8"/>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59"/>
    <w:rsid w:val="0073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5977"/>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unhideWhenUsed/>
    <w:qFormat/>
    <w:rsid w:val="00473123"/>
    <w:pPr>
      <w:ind w:left="720"/>
      <w:contextualSpacing/>
    </w:pPr>
  </w:style>
  <w:style w:type="character" w:styleId="Emphasis">
    <w:name w:val="Emphasis"/>
    <w:basedOn w:val="DefaultParagraphFont"/>
    <w:uiPriority w:val="20"/>
    <w:qFormat/>
    <w:rsid w:val="007D5136"/>
    <w:rPr>
      <w:i/>
      <w:iCs/>
    </w:rPr>
  </w:style>
  <w:style w:type="character" w:customStyle="1" w:styleId="xbe">
    <w:name w:val="_xbe"/>
    <w:basedOn w:val="DefaultParagraphFont"/>
    <w:rsid w:val="00BF69A2"/>
  </w:style>
  <w:style w:type="paragraph" w:customStyle="1" w:styleId="m789734111737023742m-7213613233484444694gmail-m8717524851243925805gmail-m7743120827555356527msolistparagraph">
    <w:name w:val="m_789734111737023742m_-7213613233484444694gmail-m_8717524851243925805gmail-m_7743120827555356527msolistparagraph"/>
    <w:basedOn w:val="Normal"/>
    <w:rsid w:val="006D7606"/>
    <w:pPr>
      <w:spacing w:before="100" w:beforeAutospacing="1" w:after="100" w:afterAutospacing="1" w:line="240" w:lineRule="auto"/>
    </w:pPr>
    <w:rPr>
      <w:rFonts w:ascii="Times New Roman" w:hAnsi="Times New Roman" w:cs="Times New Roman"/>
      <w:sz w:val="24"/>
      <w:szCs w:val="24"/>
      <w:lang w:eastAsia="en-US"/>
    </w:rPr>
  </w:style>
  <w:style w:type="paragraph" w:customStyle="1" w:styleId="ox-f5ab1bd301-msonormal">
    <w:name w:val="ox-f5ab1bd301-msonormal"/>
    <w:basedOn w:val="Normal"/>
    <w:rsid w:val="00E95A8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797">
      <w:bodyDiv w:val="1"/>
      <w:marLeft w:val="0"/>
      <w:marRight w:val="0"/>
      <w:marTop w:val="0"/>
      <w:marBottom w:val="0"/>
      <w:divBdr>
        <w:top w:val="none" w:sz="0" w:space="0" w:color="auto"/>
        <w:left w:val="none" w:sz="0" w:space="0" w:color="auto"/>
        <w:bottom w:val="none" w:sz="0" w:space="0" w:color="auto"/>
        <w:right w:val="none" w:sz="0" w:space="0" w:color="auto"/>
      </w:divBdr>
    </w:div>
    <w:div w:id="111941893">
      <w:bodyDiv w:val="1"/>
      <w:marLeft w:val="0"/>
      <w:marRight w:val="0"/>
      <w:marTop w:val="0"/>
      <w:marBottom w:val="0"/>
      <w:divBdr>
        <w:top w:val="none" w:sz="0" w:space="0" w:color="auto"/>
        <w:left w:val="none" w:sz="0" w:space="0" w:color="auto"/>
        <w:bottom w:val="none" w:sz="0" w:space="0" w:color="auto"/>
        <w:right w:val="none" w:sz="0" w:space="0" w:color="auto"/>
      </w:divBdr>
    </w:div>
    <w:div w:id="215052841">
      <w:bodyDiv w:val="1"/>
      <w:marLeft w:val="0"/>
      <w:marRight w:val="0"/>
      <w:marTop w:val="0"/>
      <w:marBottom w:val="0"/>
      <w:divBdr>
        <w:top w:val="none" w:sz="0" w:space="0" w:color="auto"/>
        <w:left w:val="none" w:sz="0" w:space="0" w:color="auto"/>
        <w:bottom w:val="none" w:sz="0" w:space="0" w:color="auto"/>
        <w:right w:val="none" w:sz="0" w:space="0" w:color="auto"/>
      </w:divBdr>
    </w:div>
    <w:div w:id="240607765">
      <w:bodyDiv w:val="1"/>
      <w:marLeft w:val="0"/>
      <w:marRight w:val="0"/>
      <w:marTop w:val="0"/>
      <w:marBottom w:val="0"/>
      <w:divBdr>
        <w:top w:val="none" w:sz="0" w:space="0" w:color="auto"/>
        <w:left w:val="none" w:sz="0" w:space="0" w:color="auto"/>
        <w:bottom w:val="none" w:sz="0" w:space="0" w:color="auto"/>
        <w:right w:val="none" w:sz="0" w:space="0" w:color="auto"/>
      </w:divBdr>
      <w:divsChild>
        <w:div w:id="134096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39613">
              <w:marLeft w:val="0"/>
              <w:marRight w:val="0"/>
              <w:marTop w:val="0"/>
              <w:marBottom w:val="0"/>
              <w:divBdr>
                <w:top w:val="none" w:sz="0" w:space="0" w:color="auto"/>
                <w:left w:val="none" w:sz="0" w:space="0" w:color="auto"/>
                <w:bottom w:val="none" w:sz="0" w:space="0" w:color="auto"/>
                <w:right w:val="none" w:sz="0" w:space="0" w:color="auto"/>
              </w:divBdr>
              <w:divsChild>
                <w:div w:id="417600744">
                  <w:marLeft w:val="0"/>
                  <w:marRight w:val="0"/>
                  <w:marTop w:val="0"/>
                  <w:marBottom w:val="0"/>
                  <w:divBdr>
                    <w:top w:val="none" w:sz="0" w:space="0" w:color="auto"/>
                    <w:left w:val="none" w:sz="0" w:space="0" w:color="auto"/>
                    <w:bottom w:val="none" w:sz="0" w:space="0" w:color="auto"/>
                    <w:right w:val="none" w:sz="0" w:space="0" w:color="auto"/>
                  </w:divBdr>
                  <w:divsChild>
                    <w:div w:id="347146648">
                      <w:marLeft w:val="0"/>
                      <w:marRight w:val="0"/>
                      <w:marTop w:val="0"/>
                      <w:marBottom w:val="0"/>
                      <w:divBdr>
                        <w:top w:val="none" w:sz="0" w:space="0" w:color="auto"/>
                        <w:left w:val="none" w:sz="0" w:space="0" w:color="auto"/>
                        <w:bottom w:val="none" w:sz="0" w:space="0" w:color="auto"/>
                        <w:right w:val="none" w:sz="0" w:space="0" w:color="auto"/>
                      </w:divBdr>
                      <w:divsChild>
                        <w:div w:id="2106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5266">
      <w:bodyDiv w:val="1"/>
      <w:marLeft w:val="0"/>
      <w:marRight w:val="0"/>
      <w:marTop w:val="0"/>
      <w:marBottom w:val="0"/>
      <w:divBdr>
        <w:top w:val="none" w:sz="0" w:space="0" w:color="auto"/>
        <w:left w:val="none" w:sz="0" w:space="0" w:color="auto"/>
        <w:bottom w:val="none" w:sz="0" w:space="0" w:color="auto"/>
        <w:right w:val="none" w:sz="0" w:space="0" w:color="auto"/>
      </w:divBdr>
    </w:div>
    <w:div w:id="286930622">
      <w:bodyDiv w:val="1"/>
      <w:marLeft w:val="0"/>
      <w:marRight w:val="0"/>
      <w:marTop w:val="0"/>
      <w:marBottom w:val="0"/>
      <w:divBdr>
        <w:top w:val="none" w:sz="0" w:space="0" w:color="auto"/>
        <w:left w:val="none" w:sz="0" w:space="0" w:color="auto"/>
        <w:bottom w:val="none" w:sz="0" w:space="0" w:color="auto"/>
        <w:right w:val="none" w:sz="0" w:space="0" w:color="auto"/>
      </w:divBdr>
      <w:divsChild>
        <w:div w:id="27455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252">
              <w:marLeft w:val="0"/>
              <w:marRight w:val="0"/>
              <w:marTop w:val="0"/>
              <w:marBottom w:val="0"/>
              <w:divBdr>
                <w:top w:val="none" w:sz="0" w:space="0" w:color="auto"/>
                <w:left w:val="none" w:sz="0" w:space="0" w:color="auto"/>
                <w:bottom w:val="none" w:sz="0" w:space="0" w:color="auto"/>
                <w:right w:val="none" w:sz="0" w:space="0" w:color="auto"/>
              </w:divBdr>
              <w:divsChild>
                <w:div w:id="959579200">
                  <w:marLeft w:val="0"/>
                  <w:marRight w:val="0"/>
                  <w:marTop w:val="0"/>
                  <w:marBottom w:val="0"/>
                  <w:divBdr>
                    <w:top w:val="none" w:sz="0" w:space="0" w:color="auto"/>
                    <w:left w:val="none" w:sz="0" w:space="0" w:color="auto"/>
                    <w:bottom w:val="none" w:sz="0" w:space="0" w:color="auto"/>
                    <w:right w:val="none" w:sz="0" w:space="0" w:color="auto"/>
                  </w:divBdr>
                  <w:divsChild>
                    <w:div w:id="704331395">
                      <w:marLeft w:val="0"/>
                      <w:marRight w:val="0"/>
                      <w:marTop w:val="0"/>
                      <w:marBottom w:val="0"/>
                      <w:divBdr>
                        <w:top w:val="none" w:sz="0" w:space="0" w:color="auto"/>
                        <w:left w:val="none" w:sz="0" w:space="0" w:color="auto"/>
                        <w:bottom w:val="none" w:sz="0" w:space="0" w:color="auto"/>
                        <w:right w:val="none" w:sz="0" w:space="0" w:color="auto"/>
                      </w:divBdr>
                      <w:divsChild>
                        <w:div w:id="1114251324">
                          <w:marLeft w:val="0"/>
                          <w:marRight w:val="0"/>
                          <w:marTop w:val="0"/>
                          <w:marBottom w:val="0"/>
                          <w:divBdr>
                            <w:top w:val="none" w:sz="0" w:space="0" w:color="auto"/>
                            <w:left w:val="none" w:sz="0" w:space="0" w:color="auto"/>
                            <w:bottom w:val="none" w:sz="0" w:space="0" w:color="auto"/>
                            <w:right w:val="none" w:sz="0" w:space="0" w:color="auto"/>
                          </w:divBdr>
                          <w:divsChild>
                            <w:div w:id="267085779">
                              <w:marLeft w:val="0"/>
                              <w:marRight w:val="0"/>
                              <w:marTop w:val="0"/>
                              <w:marBottom w:val="0"/>
                              <w:divBdr>
                                <w:top w:val="none" w:sz="0" w:space="0" w:color="auto"/>
                                <w:left w:val="none" w:sz="0" w:space="0" w:color="auto"/>
                                <w:bottom w:val="none" w:sz="0" w:space="0" w:color="auto"/>
                                <w:right w:val="none" w:sz="0" w:space="0" w:color="auto"/>
                              </w:divBdr>
                              <w:divsChild>
                                <w:div w:id="1421489760">
                                  <w:marLeft w:val="0"/>
                                  <w:marRight w:val="0"/>
                                  <w:marTop w:val="0"/>
                                  <w:marBottom w:val="0"/>
                                  <w:divBdr>
                                    <w:top w:val="none" w:sz="0" w:space="0" w:color="auto"/>
                                    <w:left w:val="none" w:sz="0" w:space="0" w:color="auto"/>
                                    <w:bottom w:val="none" w:sz="0" w:space="0" w:color="auto"/>
                                    <w:right w:val="none" w:sz="0" w:space="0" w:color="auto"/>
                                  </w:divBdr>
                                  <w:divsChild>
                                    <w:div w:id="1518233896">
                                      <w:marLeft w:val="0"/>
                                      <w:marRight w:val="0"/>
                                      <w:marTop w:val="0"/>
                                      <w:marBottom w:val="0"/>
                                      <w:divBdr>
                                        <w:top w:val="none" w:sz="0" w:space="0" w:color="auto"/>
                                        <w:left w:val="none" w:sz="0" w:space="0" w:color="auto"/>
                                        <w:bottom w:val="none" w:sz="0" w:space="0" w:color="auto"/>
                                        <w:right w:val="none" w:sz="0" w:space="0" w:color="auto"/>
                                      </w:divBdr>
                                      <w:divsChild>
                                        <w:div w:id="1964726637">
                                          <w:marLeft w:val="0"/>
                                          <w:marRight w:val="0"/>
                                          <w:marTop w:val="0"/>
                                          <w:marBottom w:val="0"/>
                                          <w:divBdr>
                                            <w:top w:val="none" w:sz="0" w:space="0" w:color="auto"/>
                                            <w:left w:val="none" w:sz="0" w:space="0" w:color="auto"/>
                                            <w:bottom w:val="none" w:sz="0" w:space="0" w:color="auto"/>
                                            <w:right w:val="none" w:sz="0" w:space="0" w:color="auto"/>
                                          </w:divBdr>
                                          <w:divsChild>
                                            <w:div w:id="583298906">
                                              <w:marLeft w:val="0"/>
                                              <w:marRight w:val="0"/>
                                              <w:marTop w:val="0"/>
                                              <w:marBottom w:val="0"/>
                                              <w:divBdr>
                                                <w:top w:val="none" w:sz="0" w:space="0" w:color="auto"/>
                                                <w:left w:val="none" w:sz="0" w:space="0" w:color="auto"/>
                                                <w:bottom w:val="none" w:sz="0" w:space="0" w:color="auto"/>
                                                <w:right w:val="none" w:sz="0" w:space="0" w:color="auto"/>
                                              </w:divBdr>
                                              <w:divsChild>
                                                <w:div w:id="1851990840">
                                                  <w:marLeft w:val="0"/>
                                                  <w:marRight w:val="0"/>
                                                  <w:marTop w:val="0"/>
                                                  <w:marBottom w:val="0"/>
                                                  <w:divBdr>
                                                    <w:top w:val="none" w:sz="0" w:space="0" w:color="auto"/>
                                                    <w:left w:val="none" w:sz="0" w:space="0" w:color="auto"/>
                                                    <w:bottom w:val="none" w:sz="0" w:space="0" w:color="auto"/>
                                                    <w:right w:val="none" w:sz="0" w:space="0" w:color="auto"/>
                                                  </w:divBdr>
                                                  <w:divsChild>
                                                    <w:div w:id="1583753355">
                                                      <w:marLeft w:val="0"/>
                                                      <w:marRight w:val="0"/>
                                                      <w:marTop w:val="0"/>
                                                      <w:marBottom w:val="0"/>
                                                      <w:divBdr>
                                                        <w:top w:val="none" w:sz="0" w:space="0" w:color="auto"/>
                                                        <w:left w:val="none" w:sz="0" w:space="0" w:color="auto"/>
                                                        <w:bottom w:val="none" w:sz="0" w:space="0" w:color="auto"/>
                                                        <w:right w:val="none" w:sz="0" w:space="0" w:color="auto"/>
                                                      </w:divBdr>
                                                      <w:divsChild>
                                                        <w:div w:id="1323117100">
                                                          <w:marLeft w:val="0"/>
                                                          <w:marRight w:val="0"/>
                                                          <w:marTop w:val="0"/>
                                                          <w:marBottom w:val="0"/>
                                                          <w:divBdr>
                                                            <w:top w:val="none" w:sz="0" w:space="0" w:color="auto"/>
                                                            <w:left w:val="none" w:sz="0" w:space="0" w:color="auto"/>
                                                            <w:bottom w:val="none" w:sz="0" w:space="0" w:color="auto"/>
                                                            <w:right w:val="none" w:sz="0" w:space="0" w:color="auto"/>
                                                          </w:divBdr>
                                                          <w:divsChild>
                                                            <w:div w:id="1002973796">
                                                              <w:marLeft w:val="0"/>
                                                              <w:marRight w:val="0"/>
                                                              <w:marTop w:val="0"/>
                                                              <w:marBottom w:val="0"/>
                                                              <w:divBdr>
                                                                <w:top w:val="none" w:sz="0" w:space="0" w:color="auto"/>
                                                                <w:left w:val="none" w:sz="0" w:space="0" w:color="auto"/>
                                                                <w:bottom w:val="none" w:sz="0" w:space="0" w:color="auto"/>
                                                                <w:right w:val="none" w:sz="0" w:space="0" w:color="auto"/>
                                                              </w:divBdr>
                                                              <w:divsChild>
                                                                <w:div w:id="1092779599">
                                                                  <w:marLeft w:val="0"/>
                                                                  <w:marRight w:val="0"/>
                                                                  <w:marTop w:val="0"/>
                                                                  <w:marBottom w:val="0"/>
                                                                  <w:divBdr>
                                                                    <w:top w:val="none" w:sz="0" w:space="0" w:color="auto"/>
                                                                    <w:left w:val="none" w:sz="0" w:space="0" w:color="auto"/>
                                                                    <w:bottom w:val="none" w:sz="0" w:space="0" w:color="auto"/>
                                                                    <w:right w:val="none" w:sz="0" w:space="0" w:color="auto"/>
                                                                  </w:divBdr>
                                                                  <w:divsChild>
                                                                    <w:div w:id="1095397966">
                                                                      <w:marLeft w:val="0"/>
                                                                      <w:marRight w:val="0"/>
                                                                      <w:marTop w:val="0"/>
                                                                      <w:marBottom w:val="0"/>
                                                                      <w:divBdr>
                                                                        <w:top w:val="none" w:sz="0" w:space="0" w:color="auto"/>
                                                                        <w:left w:val="none" w:sz="0" w:space="0" w:color="auto"/>
                                                                        <w:bottom w:val="none" w:sz="0" w:space="0" w:color="auto"/>
                                                                        <w:right w:val="none" w:sz="0" w:space="0" w:color="auto"/>
                                                                      </w:divBdr>
                                                                      <w:divsChild>
                                                                        <w:div w:id="1724060752">
                                                                          <w:marLeft w:val="0"/>
                                                                          <w:marRight w:val="0"/>
                                                                          <w:marTop w:val="0"/>
                                                                          <w:marBottom w:val="0"/>
                                                                          <w:divBdr>
                                                                            <w:top w:val="none" w:sz="0" w:space="0" w:color="auto"/>
                                                                            <w:left w:val="none" w:sz="0" w:space="0" w:color="auto"/>
                                                                            <w:bottom w:val="none" w:sz="0" w:space="0" w:color="auto"/>
                                                                            <w:right w:val="none" w:sz="0" w:space="0" w:color="auto"/>
                                                                          </w:divBdr>
                                                                          <w:divsChild>
                                                                            <w:div w:id="207643678">
                                                                              <w:marLeft w:val="0"/>
                                                                              <w:marRight w:val="0"/>
                                                                              <w:marTop w:val="0"/>
                                                                              <w:marBottom w:val="0"/>
                                                                              <w:divBdr>
                                                                                <w:top w:val="none" w:sz="0" w:space="0" w:color="auto"/>
                                                                                <w:left w:val="none" w:sz="0" w:space="0" w:color="auto"/>
                                                                                <w:bottom w:val="none" w:sz="0" w:space="0" w:color="auto"/>
                                                                                <w:right w:val="none" w:sz="0" w:space="0" w:color="auto"/>
                                                                              </w:divBdr>
                                                                              <w:divsChild>
                                                                                <w:div w:id="170292786">
                                                                                  <w:marLeft w:val="0"/>
                                                                                  <w:marRight w:val="0"/>
                                                                                  <w:marTop w:val="0"/>
                                                                                  <w:marBottom w:val="0"/>
                                                                                  <w:divBdr>
                                                                                    <w:top w:val="none" w:sz="0" w:space="0" w:color="auto"/>
                                                                                    <w:left w:val="none" w:sz="0" w:space="0" w:color="auto"/>
                                                                                    <w:bottom w:val="none" w:sz="0" w:space="0" w:color="auto"/>
                                                                                    <w:right w:val="none" w:sz="0" w:space="0" w:color="auto"/>
                                                                                  </w:divBdr>
                                                                                  <w:divsChild>
                                                                                    <w:div w:id="946542684">
                                                                                      <w:marLeft w:val="0"/>
                                                                                      <w:marRight w:val="0"/>
                                                                                      <w:marTop w:val="0"/>
                                                                                      <w:marBottom w:val="0"/>
                                                                                      <w:divBdr>
                                                                                        <w:top w:val="none" w:sz="0" w:space="0" w:color="auto"/>
                                                                                        <w:left w:val="none" w:sz="0" w:space="0" w:color="auto"/>
                                                                                        <w:bottom w:val="none" w:sz="0" w:space="0" w:color="auto"/>
                                                                                        <w:right w:val="none" w:sz="0" w:space="0" w:color="auto"/>
                                                                                      </w:divBdr>
                                                                                      <w:divsChild>
                                                                                        <w:div w:id="316567524">
                                                                                          <w:marLeft w:val="0"/>
                                                                                          <w:marRight w:val="0"/>
                                                                                          <w:marTop w:val="0"/>
                                                                                          <w:marBottom w:val="0"/>
                                                                                          <w:divBdr>
                                                                                            <w:top w:val="none" w:sz="0" w:space="0" w:color="auto"/>
                                                                                            <w:left w:val="none" w:sz="0" w:space="0" w:color="auto"/>
                                                                                            <w:bottom w:val="none" w:sz="0" w:space="0" w:color="auto"/>
                                                                                            <w:right w:val="none" w:sz="0" w:space="0" w:color="auto"/>
                                                                                          </w:divBdr>
                                                                                          <w:divsChild>
                                                                                            <w:div w:id="182286872">
                                                                                              <w:marLeft w:val="0"/>
                                                                                              <w:marRight w:val="0"/>
                                                                                              <w:marTop w:val="0"/>
                                                                                              <w:marBottom w:val="0"/>
                                                                                              <w:divBdr>
                                                                                                <w:top w:val="none" w:sz="0" w:space="0" w:color="auto"/>
                                                                                                <w:left w:val="none" w:sz="0" w:space="0" w:color="auto"/>
                                                                                                <w:bottom w:val="none" w:sz="0" w:space="0" w:color="auto"/>
                                                                                                <w:right w:val="none" w:sz="0" w:space="0" w:color="auto"/>
                                                                                              </w:divBdr>
                                                                                              <w:divsChild>
                                                                                                <w:div w:id="102580295">
                                                                                                  <w:marLeft w:val="0"/>
                                                                                                  <w:marRight w:val="0"/>
                                                                                                  <w:marTop w:val="0"/>
                                                                                                  <w:marBottom w:val="0"/>
                                                                                                  <w:divBdr>
                                                                                                    <w:top w:val="none" w:sz="0" w:space="0" w:color="auto"/>
                                                                                                    <w:left w:val="none" w:sz="0" w:space="0" w:color="auto"/>
                                                                                                    <w:bottom w:val="none" w:sz="0" w:space="0" w:color="auto"/>
                                                                                                    <w:right w:val="none" w:sz="0" w:space="0" w:color="auto"/>
                                                                                                  </w:divBdr>
                                                                                                  <w:divsChild>
                                                                                                    <w:div w:id="927150867">
                                                                                                      <w:marLeft w:val="0"/>
                                                                                                      <w:marRight w:val="0"/>
                                                                                                      <w:marTop w:val="0"/>
                                                                                                      <w:marBottom w:val="0"/>
                                                                                                      <w:divBdr>
                                                                                                        <w:top w:val="none" w:sz="0" w:space="0" w:color="auto"/>
                                                                                                        <w:left w:val="none" w:sz="0" w:space="0" w:color="auto"/>
                                                                                                        <w:bottom w:val="none" w:sz="0" w:space="0" w:color="auto"/>
                                                                                                        <w:right w:val="none" w:sz="0" w:space="0" w:color="auto"/>
                                                                                                      </w:divBdr>
                                                                                                      <w:divsChild>
                                                                                                        <w:div w:id="2134787782">
                                                                                                          <w:marLeft w:val="0"/>
                                                                                                          <w:marRight w:val="0"/>
                                                                                                          <w:marTop w:val="0"/>
                                                                                                          <w:marBottom w:val="0"/>
                                                                                                          <w:divBdr>
                                                                                                            <w:top w:val="none" w:sz="0" w:space="0" w:color="auto"/>
                                                                                                            <w:left w:val="none" w:sz="0" w:space="0" w:color="auto"/>
                                                                                                            <w:bottom w:val="none" w:sz="0" w:space="0" w:color="auto"/>
                                                                                                            <w:right w:val="none" w:sz="0" w:space="0" w:color="auto"/>
                                                                                                          </w:divBdr>
                                                                                                          <w:divsChild>
                                                                                                            <w:div w:id="2068608041">
                                                                                                              <w:marLeft w:val="0"/>
                                                                                                              <w:marRight w:val="0"/>
                                                                                                              <w:marTop w:val="0"/>
                                                                                                              <w:marBottom w:val="0"/>
                                                                                                              <w:divBdr>
                                                                                                                <w:top w:val="none" w:sz="0" w:space="0" w:color="auto"/>
                                                                                                                <w:left w:val="none" w:sz="0" w:space="0" w:color="auto"/>
                                                                                                                <w:bottom w:val="none" w:sz="0" w:space="0" w:color="auto"/>
                                                                                                                <w:right w:val="none" w:sz="0" w:space="0" w:color="auto"/>
                                                                                                              </w:divBdr>
                                                                                                              <w:divsChild>
                                                                                                                <w:div w:id="5422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0307">
      <w:bodyDiv w:val="1"/>
      <w:marLeft w:val="0"/>
      <w:marRight w:val="0"/>
      <w:marTop w:val="0"/>
      <w:marBottom w:val="0"/>
      <w:divBdr>
        <w:top w:val="none" w:sz="0" w:space="0" w:color="auto"/>
        <w:left w:val="none" w:sz="0" w:space="0" w:color="auto"/>
        <w:bottom w:val="none" w:sz="0" w:space="0" w:color="auto"/>
        <w:right w:val="none" w:sz="0" w:space="0" w:color="auto"/>
      </w:divBdr>
    </w:div>
    <w:div w:id="522279434">
      <w:bodyDiv w:val="1"/>
      <w:marLeft w:val="0"/>
      <w:marRight w:val="0"/>
      <w:marTop w:val="0"/>
      <w:marBottom w:val="0"/>
      <w:divBdr>
        <w:top w:val="none" w:sz="0" w:space="0" w:color="auto"/>
        <w:left w:val="none" w:sz="0" w:space="0" w:color="auto"/>
        <w:bottom w:val="none" w:sz="0" w:space="0" w:color="auto"/>
        <w:right w:val="none" w:sz="0" w:space="0" w:color="auto"/>
      </w:divBdr>
      <w:divsChild>
        <w:div w:id="58537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62528">
              <w:marLeft w:val="0"/>
              <w:marRight w:val="0"/>
              <w:marTop w:val="0"/>
              <w:marBottom w:val="0"/>
              <w:divBdr>
                <w:top w:val="none" w:sz="0" w:space="0" w:color="auto"/>
                <w:left w:val="none" w:sz="0" w:space="0" w:color="auto"/>
                <w:bottom w:val="none" w:sz="0" w:space="0" w:color="auto"/>
                <w:right w:val="none" w:sz="0" w:space="0" w:color="auto"/>
              </w:divBdr>
              <w:divsChild>
                <w:div w:id="633409872">
                  <w:marLeft w:val="0"/>
                  <w:marRight w:val="0"/>
                  <w:marTop w:val="0"/>
                  <w:marBottom w:val="0"/>
                  <w:divBdr>
                    <w:top w:val="none" w:sz="0" w:space="0" w:color="auto"/>
                    <w:left w:val="none" w:sz="0" w:space="0" w:color="auto"/>
                    <w:bottom w:val="none" w:sz="0" w:space="0" w:color="auto"/>
                    <w:right w:val="none" w:sz="0" w:space="0" w:color="auto"/>
                  </w:divBdr>
                  <w:divsChild>
                    <w:div w:id="1708406428">
                      <w:marLeft w:val="0"/>
                      <w:marRight w:val="0"/>
                      <w:marTop w:val="0"/>
                      <w:marBottom w:val="0"/>
                      <w:divBdr>
                        <w:top w:val="none" w:sz="0" w:space="0" w:color="auto"/>
                        <w:left w:val="none" w:sz="0" w:space="0" w:color="auto"/>
                        <w:bottom w:val="none" w:sz="0" w:space="0" w:color="auto"/>
                        <w:right w:val="none" w:sz="0" w:space="0" w:color="auto"/>
                      </w:divBdr>
                      <w:divsChild>
                        <w:div w:id="950820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6773333">
                              <w:marLeft w:val="0"/>
                              <w:marRight w:val="0"/>
                              <w:marTop w:val="0"/>
                              <w:marBottom w:val="0"/>
                              <w:divBdr>
                                <w:top w:val="none" w:sz="0" w:space="0" w:color="auto"/>
                                <w:left w:val="none" w:sz="0" w:space="0" w:color="auto"/>
                                <w:bottom w:val="none" w:sz="0" w:space="0" w:color="auto"/>
                                <w:right w:val="none" w:sz="0" w:space="0" w:color="auto"/>
                              </w:divBdr>
                              <w:divsChild>
                                <w:div w:id="21218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297996">
      <w:bodyDiv w:val="1"/>
      <w:marLeft w:val="0"/>
      <w:marRight w:val="0"/>
      <w:marTop w:val="0"/>
      <w:marBottom w:val="0"/>
      <w:divBdr>
        <w:top w:val="none" w:sz="0" w:space="0" w:color="auto"/>
        <w:left w:val="none" w:sz="0" w:space="0" w:color="auto"/>
        <w:bottom w:val="none" w:sz="0" w:space="0" w:color="auto"/>
        <w:right w:val="none" w:sz="0" w:space="0" w:color="auto"/>
      </w:divBdr>
      <w:divsChild>
        <w:div w:id="211735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990329">
              <w:marLeft w:val="0"/>
              <w:marRight w:val="0"/>
              <w:marTop w:val="0"/>
              <w:marBottom w:val="0"/>
              <w:divBdr>
                <w:top w:val="none" w:sz="0" w:space="0" w:color="auto"/>
                <w:left w:val="none" w:sz="0" w:space="0" w:color="auto"/>
                <w:bottom w:val="none" w:sz="0" w:space="0" w:color="auto"/>
                <w:right w:val="none" w:sz="0" w:space="0" w:color="auto"/>
              </w:divBdr>
              <w:divsChild>
                <w:div w:id="2021422147">
                  <w:marLeft w:val="0"/>
                  <w:marRight w:val="0"/>
                  <w:marTop w:val="0"/>
                  <w:marBottom w:val="0"/>
                  <w:divBdr>
                    <w:top w:val="none" w:sz="0" w:space="0" w:color="auto"/>
                    <w:left w:val="none" w:sz="0" w:space="0" w:color="auto"/>
                    <w:bottom w:val="none" w:sz="0" w:space="0" w:color="auto"/>
                    <w:right w:val="none" w:sz="0" w:space="0" w:color="auto"/>
                  </w:divBdr>
                  <w:divsChild>
                    <w:div w:id="1184707851">
                      <w:marLeft w:val="0"/>
                      <w:marRight w:val="0"/>
                      <w:marTop w:val="0"/>
                      <w:marBottom w:val="0"/>
                      <w:divBdr>
                        <w:top w:val="none" w:sz="0" w:space="0" w:color="auto"/>
                        <w:left w:val="none" w:sz="0" w:space="0" w:color="auto"/>
                        <w:bottom w:val="none" w:sz="0" w:space="0" w:color="auto"/>
                        <w:right w:val="none" w:sz="0" w:space="0" w:color="auto"/>
                      </w:divBdr>
                      <w:divsChild>
                        <w:div w:id="53932174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67896403">
      <w:bodyDiv w:val="1"/>
      <w:marLeft w:val="0"/>
      <w:marRight w:val="0"/>
      <w:marTop w:val="0"/>
      <w:marBottom w:val="0"/>
      <w:divBdr>
        <w:top w:val="none" w:sz="0" w:space="0" w:color="auto"/>
        <w:left w:val="none" w:sz="0" w:space="0" w:color="auto"/>
        <w:bottom w:val="none" w:sz="0" w:space="0" w:color="auto"/>
        <w:right w:val="none" w:sz="0" w:space="0" w:color="auto"/>
      </w:divBdr>
    </w:div>
    <w:div w:id="773287557">
      <w:bodyDiv w:val="1"/>
      <w:marLeft w:val="0"/>
      <w:marRight w:val="0"/>
      <w:marTop w:val="0"/>
      <w:marBottom w:val="0"/>
      <w:divBdr>
        <w:top w:val="none" w:sz="0" w:space="0" w:color="auto"/>
        <w:left w:val="none" w:sz="0" w:space="0" w:color="auto"/>
        <w:bottom w:val="none" w:sz="0" w:space="0" w:color="auto"/>
        <w:right w:val="none" w:sz="0" w:space="0" w:color="auto"/>
      </w:divBdr>
      <w:divsChild>
        <w:div w:id="179301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618307">
              <w:marLeft w:val="0"/>
              <w:marRight w:val="0"/>
              <w:marTop w:val="0"/>
              <w:marBottom w:val="0"/>
              <w:divBdr>
                <w:top w:val="none" w:sz="0" w:space="0" w:color="auto"/>
                <w:left w:val="none" w:sz="0" w:space="0" w:color="auto"/>
                <w:bottom w:val="none" w:sz="0" w:space="0" w:color="auto"/>
                <w:right w:val="none" w:sz="0" w:space="0" w:color="auto"/>
              </w:divBdr>
              <w:divsChild>
                <w:div w:id="325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372">
      <w:bodyDiv w:val="1"/>
      <w:marLeft w:val="0"/>
      <w:marRight w:val="0"/>
      <w:marTop w:val="0"/>
      <w:marBottom w:val="0"/>
      <w:divBdr>
        <w:top w:val="none" w:sz="0" w:space="0" w:color="auto"/>
        <w:left w:val="none" w:sz="0" w:space="0" w:color="auto"/>
        <w:bottom w:val="none" w:sz="0" w:space="0" w:color="auto"/>
        <w:right w:val="none" w:sz="0" w:space="0" w:color="auto"/>
      </w:divBdr>
      <w:divsChild>
        <w:div w:id="14462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891428">
              <w:marLeft w:val="0"/>
              <w:marRight w:val="0"/>
              <w:marTop w:val="0"/>
              <w:marBottom w:val="0"/>
              <w:divBdr>
                <w:top w:val="none" w:sz="0" w:space="0" w:color="auto"/>
                <w:left w:val="none" w:sz="0" w:space="0" w:color="auto"/>
                <w:bottom w:val="none" w:sz="0" w:space="0" w:color="auto"/>
                <w:right w:val="none" w:sz="0" w:space="0" w:color="auto"/>
              </w:divBdr>
              <w:divsChild>
                <w:div w:id="1279336352">
                  <w:marLeft w:val="0"/>
                  <w:marRight w:val="0"/>
                  <w:marTop w:val="0"/>
                  <w:marBottom w:val="0"/>
                  <w:divBdr>
                    <w:top w:val="none" w:sz="0" w:space="0" w:color="auto"/>
                    <w:left w:val="none" w:sz="0" w:space="0" w:color="auto"/>
                    <w:bottom w:val="none" w:sz="0" w:space="0" w:color="auto"/>
                    <w:right w:val="none" w:sz="0" w:space="0" w:color="auto"/>
                  </w:divBdr>
                  <w:divsChild>
                    <w:div w:id="746726434">
                      <w:marLeft w:val="0"/>
                      <w:marRight w:val="0"/>
                      <w:marTop w:val="0"/>
                      <w:marBottom w:val="0"/>
                      <w:divBdr>
                        <w:top w:val="none" w:sz="0" w:space="0" w:color="auto"/>
                        <w:left w:val="none" w:sz="0" w:space="0" w:color="auto"/>
                        <w:bottom w:val="none" w:sz="0" w:space="0" w:color="auto"/>
                        <w:right w:val="none" w:sz="0" w:space="0" w:color="auto"/>
                      </w:divBdr>
                      <w:divsChild>
                        <w:div w:id="1735271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575992">
                              <w:marLeft w:val="0"/>
                              <w:marRight w:val="0"/>
                              <w:marTop w:val="0"/>
                              <w:marBottom w:val="0"/>
                              <w:divBdr>
                                <w:top w:val="none" w:sz="0" w:space="0" w:color="auto"/>
                                <w:left w:val="none" w:sz="0" w:space="0" w:color="auto"/>
                                <w:bottom w:val="none" w:sz="0" w:space="0" w:color="auto"/>
                                <w:right w:val="none" w:sz="0" w:space="0" w:color="auto"/>
                              </w:divBdr>
                              <w:divsChild>
                                <w:div w:id="1904098725">
                                  <w:marLeft w:val="0"/>
                                  <w:marRight w:val="0"/>
                                  <w:marTop w:val="0"/>
                                  <w:marBottom w:val="0"/>
                                  <w:divBdr>
                                    <w:top w:val="none" w:sz="0" w:space="0" w:color="auto"/>
                                    <w:left w:val="none" w:sz="0" w:space="0" w:color="auto"/>
                                    <w:bottom w:val="none" w:sz="0" w:space="0" w:color="auto"/>
                                    <w:right w:val="none" w:sz="0" w:space="0" w:color="auto"/>
                                  </w:divBdr>
                                  <w:divsChild>
                                    <w:div w:id="408309315">
                                      <w:marLeft w:val="0"/>
                                      <w:marRight w:val="0"/>
                                      <w:marTop w:val="0"/>
                                      <w:marBottom w:val="0"/>
                                      <w:divBdr>
                                        <w:top w:val="none" w:sz="0" w:space="0" w:color="auto"/>
                                        <w:left w:val="none" w:sz="0" w:space="0" w:color="auto"/>
                                        <w:bottom w:val="none" w:sz="0" w:space="0" w:color="auto"/>
                                        <w:right w:val="none" w:sz="0" w:space="0" w:color="auto"/>
                                      </w:divBdr>
                                      <w:divsChild>
                                        <w:div w:id="636644574">
                                          <w:marLeft w:val="0"/>
                                          <w:marRight w:val="0"/>
                                          <w:marTop w:val="0"/>
                                          <w:marBottom w:val="0"/>
                                          <w:divBdr>
                                            <w:top w:val="none" w:sz="0" w:space="0" w:color="auto"/>
                                            <w:left w:val="none" w:sz="0" w:space="0" w:color="auto"/>
                                            <w:bottom w:val="none" w:sz="0" w:space="0" w:color="auto"/>
                                            <w:right w:val="none" w:sz="0" w:space="0" w:color="auto"/>
                                          </w:divBdr>
                                          <w:divsChild>
                                            <w:div w:id="13057407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1795203">
                                                  <w:marLeft w:val="0"/>
                                                  <w:marRight w:val="0"/>
                                                  <w:marTop w:val="0"/>
                                                  <w:marBottom w:val="0"/>
                                                  <w:divBdr>
                                                    <w:top w:val="none" w:sz="0" w:space="0" w:color="auto"/>
                                                    <w:left w:val="none" w:sz="0" w:space="0" w:color="auto"/>
                                                    <w:bottom w:val="none" w:sz="0" w:space="0" w:color="auto"/>
                                                    <w:right w:val="none" w:sz="0" w:space="0" w:color="auto"/>
                                                  </w:divBdr>
                                                  <w:divsChild>
                                                    <w:div w:id="1255360225">
                                                      <w:marLeft w:val="0"/>
                                                      <w:marRight w:val="0"/>
                                                      <w:marTop w:val="0"/>
                                                      <w:marBottom w:val="0"/>
                                                      <w:divBdr>
                                                        <w:top w:val="none" w:sz="0" w:space="0" w:color="auto"/>
                                                        <w:left w:val="none" w:sz="0" w:space="0" w:color="auto"/>
                                                        <w:bottom w:val="none" w:sz="0" w:space="0" w:color="auto"/>
                                                        <w:right w:val="none" w:sz="0" w:space="0" w:color="auto"/>
                                                      </w:divBdr>
                                                    </w:div>
                                                    <w:div w:id="1302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187587">
      <w:bodyDiv w:val="1"/>
      <w:marLeft w:val="0"/>
      <w:marRight w:val="0"/>
      <w:marTop w:val="0"/>
      <w:marBottom w:val="0"/>
      <w:divBdr>
        <w:top w:val="none" w:sz="0" w:space="0" w:color="auto"/>
        <w:left w:val="none" w:sz="0" w:space="0" w:color="auto"/>
        <w:bottom w:val="none" w:sz="0" w:space="0" w:color="auto"/>
        <w:right w:val="none" w:sz="0" w:space="0" w:color="auto"/>
      </w:divBdr>
      <w:divsChild>
        <w:div w:id="27656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94133">
              <w:marLeft w:val="0"/>
              <w:marRight w:val="0"/>
              <w:marTop w:val="0"/>
              <w:marBottom w:val="0"/>
              <w:divBdr>
                <w:top w:val="none" w:sz="0" w:space="0" w:color="auto"/>
                <w:left w:val="none" w:sz="0" w:space="0" w:color="auto"/>
                <w:bottom w:val="none" w:sz="0" w:space="0" w:color="auto"/>
                <w:right w:val="none" w:sz="0" w:space="0" w:color="auto"/>
              </w:divBdr>
              <w:divsChild>
                <w:div w:id="636644931">
                  <w:marLeft w:val="0"/>
                  <w:marRight w:val="0"/>
                  <w:marTop w:val="0"/>
                  <w:marBottom w:val="0"/>
                  <w:divBdr>
                    <w:top w:val="none" w:sz="0" w:space="0" w:color="auto"/>
                    <w:left w:val="none" w:sz="0" w:space="0" w:color="auto"/>
                    <w:bottom w:val="none" w:sz="0" w:space="0" w:color="auto"/>
                    <w:right w:val="none" w:sz="0" w:space="0" w:color="auto"/>
                  </w:divBdr>
                  <w:divsChild>
                    <w:div w:id="5929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0393">
      <w:bodyDiv w:val="1"/>
      <w:marLeft w:val="0"/>
      <w:marRight w:val="0"/>
      <w:marTop w:val="0"/>
      <w:marBottom w:val="0"/>
      <w:divBdr>
        <w:top w:val="none" w:sz="0" w:space="0" w:color="auto"/>
        <w:left w:val="none" w:sz="0" w:space="0" w:color="auto"/>
        <w:bottom w:val="none" w:sz="0" w:space="0" w:color="auto"/>
        <w:right w:val="none" w:sz="0" w:space="0" w:color="auto"/>
      </w:divBdr>
    </w:div>
    <w:div w:id="1347636195">
      <w:bodyDiv w:val="1"/>
      <w:marLeft w:val="0"/>
      <w:marRight w:val="0"/>
      <w:marTop w:val="0"/>
      <w:marBottom w:val="0"/>
      <w:divBdr>
        <w:top w:val="none" w:sz="0" w:space="0" w:color="auto"/>
        <w:left w:val="none" w:sz="0" w:space="0" w:color="auto"/>
        <w:bottom w:val="none" w:sz="0" w:space="0" w:color="auto"/>
        <w:right w:val="none" w:sz="0" w:space="0" w:color="auto"/>
      </w:divBdr>
      <w:divsChild>
        <w:div w:id="50108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096035">
              <w:marLeft w:val="0"/>
              <w:marRight w:val="0"/>
              <w:marTop w:val="0"/>
              <w:marBottom w:val="0"/>
              <w:divBdr>
                <w:top w:val="none" w:sz="0" w:space="0" w:color="auto"/>
                <w:left w:val="none" w:sz="0" w:space="0" w:color="auto"/>
                <w:bottom w:val="none" w:sz="0" w:space="0" w:color="auto"/>
                <w:right w:val="none" w:sz="0" w:space="0" w:color="auto"/>
              </w:divBdr>
              <w:divsChild>
                <w:div w:id="174812178">
                  <w:marLeft w:val="0"/>
                  <w:marRight w:val="0"/>
                  <w:marTop w:val="0"/>
                  <w:marBottom w:val="0"/>
                  <w:divBdr>
                    <w:top w:val="none" w:sz="0" w:space="0" w:color="auto"/>
                    <w:left w:val="none" w:sz="0" w:space="0" w:color="auto"/>
                    <w:bottom w:val="none" w:sz="0" w:space="0" w:color="auto"/>
                    <w:right w:val="none" w:sz="0" w:space="0" w:color="auto"/>
                  </w:divBdr>
                  <w:divsChild>
                    <w:div w:id="160974782">
                      <w:marLeft w:val="0"/>
                      <w:marRight w:val="0"/>
                      <w:marTop w:val="0"/>
                      <w:marBottom w:val="0"/>
                      <w:divBdr>
                        <w:top w:val="none" w:sz="0" w:space="0" w:color="auto"/>
                        <w:left w:val="none" w:sz="0" w:space="0" w:color="auto"/>
                        <w:bottom w:val="none" w:sz="0" w:space="0" w:color="auto"/>
                        <w:right w:val="none" w:sz="0" w:space="0" w:color="auto"/>
                      </w:divBdr>
                    </w:div>
                    <w:div w:id="656035331">
                      <w:marLeft w:val="0"/>
                      <w:marRight w:val="0"/>
                      <w:marTop w:val="0"/>
                      <w:marBottom w:val="0"/>
                      <w:divBdr>
                        <w:top w:val="none" w:sz="0" w:space="0" w:color="auto"/>
                        <w:left w:val="none" w:sz="0" w:space="0" w:color="auto"/>
                        <w:bottom w:val="none" w:sz="0" w:space="0" w:color="auto"/>
                        <w:right w:val="none" w:sz="0" w:space="0" w:color="auto"/>
                      </w:divBdr>
                    </w:div>
                    <w:div w:id="795610295">
                      <w:marLeft w:val="0"/>
                      <w:marRight w:val="0"/>
                      <w:marTop w:val="0"/>
                      <w:marBottom w:val="0"/>
                      <w:divBdr>
                        <w:top w:val="none" w:sz="0" w:space="0" w:color="auto"/>
                        <w:left w:val="none" w:sz="0" w:space="0" w:color="auto"/>
                        <w:bottom w:val="none" w:sz="0" w:space="0" w:color="auto"/>
                        <w:right w:val="none" w:sz="0" w:space="0" w:color="auto"/>
                      </w:divBdr>
                    </w:div>
                    <w:div w:id="1193037122">
                      <w:marLeft w:val="0"/>
                      <w:marRight w:val="0"/>
                      <w:marTop w:val="0"/>
                      <w:marBottom w:val="0"/>
                      <w:divBdr>
                        <w:top w:val="none" w:sz="0" w:space="0" w:color="auto"/>
                        <w:left w:val="none" w:sz="0" w:space="0" w:color="auto"/>
                        <w:bottom w:val="none" w:sz="0" w:space="0" w:color="auto"/>
                        <w:right w:val="none" w:sz="0" w:space="0" w:color="auto"/>
                      </w:divBdr>
                    </w:div>
                    <w:div w:id="1315331267">
                      <w:marLeft w:val="0"/>
                      <w:marRight w:val="0"/>
                      <w:marTop w:val="0"/>
                      <w:marBottom w:val="0"/>
                      <w:divBdr>
                        <w:top w:val="none" w:sz="0" w:space="0" w:color="auto"/>
                        <w:left w:val="none" w:sz="0" w:space="0" w:color="auto"/>
                        <w:bottom w:val="none" w:sz="0" w:space="0" w:color="auto"/>
                        <w:right w:val="none" w:sz="0" w:space="0" w:color="auto"/>
                      </w:divBdr>
                    </w:div>
                    <w:div w:id="1349411267">
                      <w:marLeft w:val="0"/>
                      <w:marRight w:val="0"/>
                      <w:marTop w:val="0"/>
                      <w:marBottom w:val="0"/>
                      <w:divBdr>
                        <w:top w:val="none" w:sz="0" w:space="0" w:color="auto"/>
                        <w:left w:val="none" w:sz="0" w:space="0" w:color="auto"/>
                        <w:bottom w:val="none" w:sz="0" w:space="0" w:color="auto"/>
                        <w:right w:val="none" w:sz="0" w:space="0" w:color="auto"/>
                      </w:divBdr>
                    </w:div>
                    <w:div w:id="1416708605">
                      <w:marLeft w:val="0"/>
                      <w:marRight w:val="0"/>
                      <w:marTop w:val="0"/>
                      <w:marBottom w:val="0"/>
                      <w:divBdr>
                        <w:top w:val="none" w:sz="0" w:space="0" w:color="auto"/>
                        <w:left w:val="none" w:sz="0" w:space="0" w:color="auto"/>
                        <w:bottom w:val="none" w:sz="0" w:space="0" w:color="auto"/>
                        <w:right w:val="none" w:sz="0" w:space="0" w:color="auto"/>
                      </w:divBdr>
                    </w:div>
                    <w:div w:id="1598442960">
                      <w:marLeft w:val="0"/>
                      <w:marRight w:val="0"/>
                      <w:marTop w:val="0"/>
                      <w:marBottom w:val="0"/>
                      <w:divBdr>
                        <w:top w:val="none" w:sz="0" w:space="0" w:color="auto"/>
                        <w:left w:val="none" w:sz="0" w:space="0" w:color="auto"/>
                        <w:bottom w:val="none" w:sz="0" w:space="0" w:color="auto"/>
                        <w:right w:val="none" w:sz="0" w:space="0" w:color="auto"/>
                      </w:divBdr>
                    </w:div>
                    <w:div w:id="1795250695">
                      <w:marLeft w:val="0"/>
                      <w:marRight w:val="0"/>
                      <w:marTop w:val="0"/>
                      <w:marBottom w:val="0"/>
                      <w:divBdr>
                        <w:top w:val="none" w:sz="0" w:space="0" w:color="auto"/>
                        <w:left w:val="none" w:sz="0" w:space="0" w:color="auto"/>
                        <w:bottom w:val="none" w:sz="0" w:space="0" w:color="auto"/>
                        <w:right w:val="none" w:sz="0" w:space="0" w:color="auto"/>
                      </w:divBdr>
                    </w:div>
                    <w:div w:id="1877038822">
                      <w:marLeft w:val="0"/>
                      <w:marRight w:val="0"/>
                      <w:marTop w:val="0"/>
                      <w:marBottom w:val="0"/>
                      <w:divBdr>
                        <w:top w:val="none" w:sz="0" w:space="0" w:color="auto"/>
                        <w:left w:val="none" w:sz="0" w:space="0" w:color="auto"/>
                        <w:bottom w:val="none" w:sz="0" w:space="0" w:color="auto"/>
                        <w:right w:val="none" w:sz="0" w:space="0" w:color="auto"/>
                      </w:divBdr>
                    </w:div>
                    <w:div w:id="1909068061">
                      <w:marLeft w:val="0"/>
                      <w:marRight w:val="0"/>
                      <w:marTop w:val="0"/>
                      <w:marBottom w:val="0"/>
                      <w:divBdr>
                        <w:top w:val="none" w:sz="0" w:space="0" w:color="auto"/>
                        <w:left w:val="none" w:sz="0" w:space="0" w:color="auto"/>
                        <w:bottom w:val="none" w:sz="0" w:space="0" w:color="auto"/>
                        <w:right w:val="none" w:sz="0" w:space="0" w:color="auto"/>
                      </w:divBdr>
                    </w:div>
                    <w:div w:id="2143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6298">
      <w:bodyDiv w:val="1"/>
      <w:marLeft w:val="0"/>
      <w:marRight w:val="0"/>
      <w:marTop w:val="0"/>
      <w:marBottom w:val="0"/>
      <w:divBdr>
        <w:top w:val="none" w:sz="0" w:space="0" w:color="auto"/>
        <w:left w:val="none" w:sz="0" w:space="0" w:color="auto"/>
        <w:bottom w:val="none" w:sz="0" w:space="0" w:color="auto"/>
        <w:right w:val="none" w:sz="0" w:space="0" w:color="auto"/>
      </w:divBdr>
      <w:divsChild>
        <w:div w:id="22676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13242">
              <w:marLeft w:val="0"/>
              <w:marRight w:val="0"/>
              <w:marTop w:val="0"/>
              <w:marBottom w:val="0"/>
              <w:divBdr>
                <w:top w:val="none" w:sz="0" w:space="0" w:color="auto"/>
                <w:left w:val="none" w:sz="0" w:space="0" w:color="auto"/>
                <w:bottom w:val="none" w:sz="0" w:space="0" w:color="auto"/>
                <w:right w:val="none" w:sz="0" w:space="0" w:color="auto"/>
              </w:divBdr>
              <w:divsChild>
                <w:div w:id="736318215">
                  <w:marLeft w:val="0"/>
                  <w:marRight w:val="0"/>
                  <w:marTop w:val="0"/>
                  <w:marBottom w:val="0"/>
                  <w:divBdr>
                    <w:top w:val="none" w:sz="0" w:space="0" w:color="auto"/>
                    <w:left w:val="none" w:sz="0" w:space="0" w:color="auto"/>
                    <w:bottom w:val="none" w:sz="0" w:space="0" w:color="auto"/>
                    <w:right w:val="none" w:sz="0" w:space="0" w:color="auto"/>
                  </w:divBdr>
                  <w:divsChild>
                    <w:div w:id="1532917639">
                      <w:marLeft w:val="0"/>
                      <w:marRight w:val="0"/>
                      <w:marTop w:val="0"/>
                      <w:marBottom w:val="0"/>
                      <w:divBdr>
                        <w:top w:val="none" w:sz="0" w:space="0" w:color="auto"/>
                        <w:left w:val="none" w:sz="0" w:space="0" w:color="auto"/>
                        <w:bottom w:val="none" w:sz="0" w:space="0" w:color="auto"/>
                        <w:right w:val="none" w:sz="0" w:space="0" w:color="auto"/>
                      </w:divBdr>
                      <w:divsChild>
                        <w:div w:id="1210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5298">
      <w:bodyDiv w:val="1"/>
      <w:marLeft w:val="0"/>
      <w:marRight w:val="0"/>
      <w:marTop w:val="0"/>
      <w:marBottom w:val="0"/>
      <w:divBdr>
        <w:top w:val="none" w:sz="0" w:space="0" w:color="auto"/>
        <w:left w:val="none" w:sz="0" w:space="0" w:color="auto"/>
        <w:bottom w:val="none" w:sz="0" w:space="0" w:color="auto"/>
        <w:right w:val="none" w:sz="0" w:space="0" w:color="auto"/>
      </w:divBdr>
    </w:div>
    <w:div w:id="1411807935">
      <w:bodyDiv w:val="1"/>
      <w:marLeft w:val="0"/>
      <w:marRight w:val="0"/>
      <w:marTop w:val="0"/>
      <w:marBottom w:val="0"/>
      <w:divBdr>
        <w:top w:val="none" w:sz="0" w:space="0" w:color="auto"/>
        <w:left w:val="none" w:sz="0" w:space="0" w:color="auto"/>
        <w:bottom w:val="none" w:sz="0" w:space="0" w:color="auto"/>
        <w:right w:val="none" w:sz="0" w:space="0" w:color="auto"/>
      </w:divBdr>
      <w:divsChild>
        <w:div w:id="10554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728428">
              <w:marLeft w:val="0"/>
              <w:marRight w:val="0"/>
              <w:marTop w:val="0"/>
              <w:marBottom w:val="0"/>
              <w:divBdr>
                <w:top w:val="none" w:sz="0" w:space="0" w:color="auto"/>
                <w:left w:val="none" w:sz="0" w:space="0" w:color="auto"/>
                <w:bottom w:val="none" w:sz="0" w:space="0" w:color="auto"/>
                <w:right w:val="none" w:sz="0" w:space="0" w:color="auto"/>
              </w:divBdr>
              <w:divsChild>
                <w:div w:id="2041738458">
                  <w:marLeft w:val="0"/>
                  <w:marRight w:val="0"/>
                  <w:marTop w:val="0"/>
                  <w:marBottom w:val="0"/>
                  <w:divBdr>
                    <w:top w:val="none" w:sz="0" w:space="0" w:color="auto"/>
                    <w:left w:val="none" w:sz="0" w:space="0" w:color="auto"/>
                    <w:bottom w:val="none" w:sz="0" w:space="0" w:color="auto"/>
                    <w:right w:val="none" w:sz="0" w:space="0" w:color="auto"/>
                  </w:divBdr>
                  <w:divsChild>
                    <w:div w:id="1479571938">
                      <w:marLeft w:val="0"/>
                      <w:marRight w:val="0"/>
                      <w:marTop w:val="0"/>
                      <w:marBottom w:val="0"/>
                      <w:divBdr>
                        <w:top w:val="none" w:sz="0" w:space="0" w:color="auto"/>
                        <w:left w:val="none" w:sz="0" w:space="0" w:color="auto"/>
                        <w:bottom w:val="none" w:sz="0" w:space="0" w:color="auto"/>
                        <w:right w:val="none" w:sz="0" w:space="0" w:color="auto"/>
                      </w:divBdr>
                      <w:divsChild>
                        <w:div w:id="112534918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472748806">
      <w:bodyDiv w:val="1"/>
      <w:marLeft w:val="0"/>
      <w:marRight w:val="0"/>
      <w:marTop w:val="0"/>
      <w:marBottom w:val="0"/>
      <w:divBdr>
        <w:top w:val="none" w:sz="0" w:space="0" w:color="auto"/>
        <w:left w:val="none" w:sz="0" w:space="0" w:color="auto"/>
        <w:bottom w:val="none" w:sz="0" w:space="0" w:color="auto"/>
        <w:right w:val="none" w:sz="0" w:space="0" w:color="auto"/>
      </w:divBdr>
    </w:div>
    <w:div w:id="1530217225">
      <w:bodyDiv w:val="1"/>
      <w:marLeft w:val="0"/>
      <w:marRight w:val="0"/>
      <w:marTop w:val="0"/>
      <w:marBottom w:val="0"/>
      <w:divBdr>
        <w:top w:val="none" w:sz="0" w:space="0" w:color="auto"/>
        <w:left w:val="none" w:sz="0" w:space="0" w:color="auto"/>
        <w:bottom w:val="none" w:sz="0" w:space="0" w:color="auto"/>
        <w:right w:val="none" w:sz="0" w:space="0" w:color="auto"/>
      </w:divBdr>
      <w:divsChild>
        <w:div w:id="347562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98112">
              <w:marLeft w:val="0"/>
              <w:marRight w:val="0"/>
              <w:marTop w:val="0"/>
              <w:marBottom w:val="0"/>
              <w:divBdr>
                <w:top w:val="none" w:sz="0" w:space="0" w:color="auto"/>
                <w:left w:val="none" w:sz="0" w:space="0" w:color="auto"/>
                <w:bottom w:val="none" w:sz="0" w:space="0" w:color="auto"/>
                <w:right w:val="none" w:sz="0" w:space="0" w:color="auto"/>
              </w:divBdr>
              <w:divsChild>
                <w:div w:id="483742294">
                  <w:marLeft w:val="0"/>
                  <w:marRight w:val="0"/>
                  <w:marTop w:val="0"/>
                  <w:marBottom w:val="0"/>
                  <w:divBdr>
                    <w:top w:val="none" w:sz="0" w:space="0" w:color="auto"/>
                    <w:left w:val="none" w:sz="0" w:space="0" w:color="auto"/>
                    <w:bottom w:val="none" w:sz="0" w:space="0" w:color="auto"/>
                    <w:right w:val="none" w:sz="0" w:space="0" w:color="auto"/>
                  </w:divBdr>
                  <w:divsChild>
                    <w:div w:id="428433002">
                      <w:marLeft w:val="0"/>
                      <w:marRight w:val="0"/>
                      <w:marTop w:val="0"/>
                      <w:marBottom w:val="0"/>
                      <w:divBdr>
                        <w:top w:val="none" w:sz="0" w:space="0" w:color="auto"/>
                        <w:left w:val="none" w:sz="0" w:space="0" w:color="auto"/>
                        <w:bottom w:val="none" w:sz="0" w:space="0" w:color="auto"/>
                        <w:right w:val="none" w:sz="0" w:space="0" w:color="auto"/>
                      </w:divBdr>
                      <w:divsChild>
                        <w:div w:id="15989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84077">
      <w:bodyDiv w:val="1"/>
      <w:marLeft w:val="0"/>
      <w:marRight w:val="0"/>
      <w:marTop w:val="0"/>
      <w:marBottom w:val="0"/>
      <w:divBdr>
        <w:top w:val="none" w:sz="0" w:space="0" w:color="auto"/>
        <w:left w:val="none" w:sz="0" w:space="0" w:color="auto"/>
        <w:bottom w:val="none" w:sz="0" w:space="0" w:color="auto"/>
        <w:right w:val="none" w:sz="0" w:space="0" w:color="auto"/>
      </w:divBdr>
      <w:divsChild>
        <w:div w:id="601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60657">
              <w:marLeft w:val="0"/>
              <w:marRight w:val="0"/>
              <w:marTop w:val="0"/>
              <w:marBottom w:val="0"/>
              <w:divBdr>
                <w:top w:val="none" w:sz="0" w:space="0" w:color="auto"/>
                <w:left w:val="none" w:sz="0" w:space="0" w:color="auto"/>
                <w:bottom w:val="none" w:sz="0" w:space="0" w:color="auto"/>
                <w:right w:val="none" w:sz="0" w:space="0" w:color="auto"/>
              </w:divBdr>
              <w:divsChild>
                <w:div w:id="2084184323">
                  <w:marLeft w:val="0"/>
                  <w:marRight w:val="0"/>
                  <w:marTop w:val="0"/>
                  <w:marBottom w:val="0"/>
                  <w:divBdr>
                    <w:top w:val="none" w:sz="0" w:space="0" w:color="auto"/>
                    <w:left w:val="none" w:sz="0" w:space="0" w:color="auto"/>
                    <w:bottom w:val="none" w:sz="0" w:space="0" w:color="auto"/>
                    <w:right w:val="none" w:sz="0" w:space="0" w:color="auto"/>
                  </w:divBdr>
                  <w:divsChild>
                    <w:div w:id="953050369">
                      <w:marLeft w:val="0"/>
                      <w:marRight w:val="0"/>
                      <w:marTop w:val="0"/>
                      <w:marBottom w:val="0"/>
                      <w:divBdr>
                        <w:top w:val="none" w:sz="0" w:space="0" w:color="auto"/>
                        <w:left w:val="none" w:sz="0" w:space="0" w:color="auto"/>
                        <w:bottom w:val="none" w:sz="0" w:space="0" w:color="auto"/>
                        <w:right w:val="none" w:sz="0" w:space="0" w:color="auto"/>
                      </w:divBdr>
                      <w:divsChild>
                        <w:div w:id="829364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336237">
                              <w:marLeft w:val="0"/>
                              <w:marRight w:val="0"/>
                              <w:marTop w:val="0"/>
                              <w:marBottom w:val="0"/>
                              <w:divBdr>
                                <w:top w:val="none" w:sz="0" w:space="0" w:color="auto"/>
                                <w:left w:val="none" w:sz="0" w:space="0" w:color="auto"/>
                                <w:bottom w:val="none" w:sz="0" w:space="0" w:color="auto"/>
                                <w:right w:val="none" w:sz="0" w:space="0" w:color="auto"/>
                              </w:divBdr>
                              <w:divsChild>
                                <w:div w:id="7335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5224">
      <w:bodyDiv w:val="1"/>
      <w:marLeft w:val="0"/>
      <w:marRight w:val="0"/>
      <w:marTop w:val="0"/>
      <w:marBottom w:val="0"/>
      <w:divBdr>
        <w:top w:val="none" w:sz="0" w:space="0" w:color="auto"/>
        <w:left w:val="none" w:sz="0" w:space="0" w:color="auto"/>
        <w:bottom w:val="none" w:sz="0" w:space="0" w:color="auto"/>
        <w:right w:val="none" w:sz="0" w:space="0" w:color="auto"/>
      </w:divBdr>
    </w:div>
    <w:div w:id="1929580919">
      <w:bodyDiv w:val="1"/>
      <w:marLeft w:val="0"/>
      <w:marRight w:val="0"/>
      <w:marTop w:val="0"/>
      <w:marBottom w:val="0"/>
      <w:divBdr>
        <w:top w:val="none" w:sz="0" w:space="0" w:color="auto"/>
        <w:left w:val="none" w:sz="0" w:space="0" w:color="auto"/>
        <w:bottom w:val="none" w:sz="0" w:space="0" w:color="auto"/>
        <w:right w:val="none" w:sz="0" w:space="0" w:color="auto"/>
      </w:divBdr>
    </w:div>
    <w:div w:id="1934126380">
      <w:bodyDiv w:val="1"/>
      <w:marLeft w:val="0"/>
      <w:marRight w:val="0"/>
      <w:marTop w:val="0"/>
      <w:marBottom w:val="0"/>
      <w:divBdr>
        <w:top w:val="none" w:sz="0" w:space="0" w:color="auto"/>
        <w:left w:val="none" w:sz="0" w:space="0" w:color="auto"/>
        <w:bottom w:val="none" w:sz="0" w:space="0" w:color="auto"/>
        <w:right w:val="none" w:sz="0" w:space="0" w:color="auto"/>
      </w:divBdr>
    </w:div>
    <w:div w:id="1956014335">
      <w:bodyDiv w:val="1"/>
      <w:marLeft w:val="0"/>
      <w:marRight w:val="0"/>
      <w:marTop w:val="0"/>
      <w:marBottom w:val="0"/>
      <w:divBdr>
        <w:top w:val="none" w:sz="0" w:space="0" w:color="auto"/>
        <w:left w:val="none" w:sz="0" w:space="0" w:color="auto"/>
        <w:bottom w:val="none" w:sz="0" w:space="0" w:color="auto"/>
        <w:right w:val="none" w:sz="0" w:space="0" w:color="auto"/>
      </w:divBdr>
    </w:div>
    <w:div w:id="2002156135">
      <w:bodyDiv w:val="1"/>
      <w:marLeft w:val="0"/>
      <w:marRight w:val="0"/>
      <w:marTop w:val="0"/>
      <w:marBottom w:val="0"/>
      <w:divBdr>
        <w:top w:val="none" w:sz="0" w:space="0" w:color="auto"/>
        <w:left w:val="none" w:sz="0" w:space="0" w:color="auto"/>
        <w:bottom w:val="none" w:sz="0" w:space="0" w:color="auto"/>
        <w:right w:val="none" w:sz="0" w:space="0" w:color="auto"/>
      </w:divBdr>
      <w:divsChild>
        <w:div w:id="178896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7996">
      <w:bodyDiv w:val="1"/>
      <w:marLeft w:val="0"/>
      <w:marRight w:val="0"/>
      <w:marTop w:val="0"/>
      <w:marBottom w:val="0"/>
      <w:divBdr>
        <w:top w:val="none" w:sz="0" w:space="0" w:color="auto"/>
        <w:left w:val="none" w:sz="0" w:space="0" w:color="auto"/>
        <w:bottom w:val="none" w:sz="0" w:space="0" w:color="auto"/>
        <w:right w:val="none" w:sz="0" w:space="0" w:color="auto"/>
      </w:divBdr>
    </w:div>
    <w:div w:id="21463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2EF50-F62D-4638-AC73-7AAB5E657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9B0FE-84B4-4097-8F24-4323E46653DF}">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30B64-9273-4719-BF5A-D11128A9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Volunteer</cp:lastModifiedBy>
  <cp:revision>2</cp:revision>
  <cp:lastPrinted>2019-07-29T11:34:00Z</cp:lastPrinted>
  <dcterms:created xsi:type="dcterms:W3CDTF">2019-10-30T10:44:00Z</dcterms:created>
  <dcterms:modified xsi:type="dcterms:W3CDTF">2019-10-30T10:44:00Z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